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2C2" w:rsidRDefault="00C44283">
      <w:pPr>
        <w:jc w:val="center"/>
        <w:rPr>
          <w:b/>
          <w:szCs w:val="24"/>
        </w:rPr>
      </w:pPr>
      <w:r>
        <w:rPr>
          <w:rFonts w:hint="eastAsia"/>
          <w:b/>
          <w:sz w:val="28"/>
          <w:szCs w:val="28"/>
        </w:rPr>
        <w:t>G</w:t>
      </w:r>
      <w:r>
        <w:rPr>
          <w:b/>
          <w:sz w:val="28"/>
          <w:szCs w:val="28"/>
        </w:rPr>
        <w:t xml:space="preserve">lobal </w:t>
      </w:r>
      <w:r>
        <w:rPr>
          <w:rFonts w:hint="eastAsia"/>
          <w:b/>
          <w:sz w:val="28"/>
          <w:szCs w:val="28"/>
        </w:rPr>
        <w:t>L</w:t>
      </w:r>
      <w:r>
        <w:rPr>
          <w:b/>
          <w:sz w:val="28"/>
          <w:szCs w:val="28"/>
        </w:rPr>
        <w:t>earning Initiatives Program</w:t>
      </w:r>
      <w:r>
        <w:rPr>
          <w:rFonts w:hint="eastAsia"/>
          <w:b/>
          <w:sz w:val="28"/>
          <w:szCs w:val="28"/>
        </w:rPr>
        <w:t xml:space="preserve"> Course </w:t>
      </w:r>
      <w:r>
        <w:rPr>
          <w:b/>
          <w:sz w:val="28"/>
          <w:szCs w:val="28"/>
        </w:rPr>
        <w:t>Syllabus</w:t>
      </w:r>
    </w:p>
    <w:p w:rsidR="00EE22C2" w:rsidRDefault="00EE22C2">
      <w:pPr>
        <w:jc w:val="both"/>
        <w:rPr>
          <w:szCs w:val="24"/>
        </w:rPr>
      </w:pPr>
    </w:p>
    <w:p w:rsidR="00EE22C2" w:rsidRDefault="00C44283">
      <w:pPr>
        <w:jc w:val="both"/>
        <w:rPr>
          <w:sz w:val="20"/>
          <w:szCs w:val="24"/>
        </w:rPr>
      </w:pPr>
      <w:r>
        <w:rPr>
          <w:sz w:val="20"/>
          <w:szCs w:val="24"/>
        </w:rPr>
        <w:t>Please complete the following form in English. The information will be updated to the Global Learning Initiatives Program website for students’ reference.</w:t>
      </w:r>
      <w:r>
        <w:rPr>
          <w:rFonts w:hint="eastAsia"/>
          <w:sz w:val="20"/>
          <w:szCs w:val="24"/>
        </w:rPr>
        <w:t xml:space="preserve"> </w:t>
      </w:r>
      <w:r>
        <w:rPr>
          <w:sz w:val="20"/>
          <w:szCs w:val="24"/>
        </w:rPr>
        <w:t xml:space="preserve">If you will be offering more than one course, </w:t>
      </w:r>
      <w:r>
        <w:rPr>
          <w:sz w:val="20"/>
          <w:szCs w:val="24"/>
        </w:rPr>
        <w:t>please fill out one form per course offered. Examples in grey.</w:t>
      </w:r>
    </w:p>
    <w:p w:rsidR="00EE22C2" w:rsidRDefault="00EE22C2">
      <w:pPr>
        <w:jc w:val="both"/>
        <w:rPr>
          <w:szCs w:val="24"/>
        </w:rPr>
      </w:pPr>
    </w:p>
    <w:p w:rsidR="00EE22C2" w:rsidRDefault="00C44283">
      <w:pPr>
        <w:jc w:val="both"/>
        <w:rPr>
          <w:b/>
          <w:szCs w:val="24"/>
        </w:rPr>
      </w:pPr>
      <w:r>
        <w:rPr>
          <w:rFonts w:hint="eastAsia"/>
          <w:b/>
          <w:szCs w:val="24"/>
        </w:rPr>
        <w:t>Course Information</w:t>
      </w:r>
    </w:p>
    <w:tbl>
      <w:tblPr>
        <w:tblStyle w:val="a6"/>
        <w:tblW w:w="0" w:type="auto"/>
        <w:tblLook w:val="04A0"/>
      </w:tblPr>
      <w:tblGrid>
        <w:gridCol w:w="2405"/>
        <w:gridCol w:w="5891"/>
      </w:tblGrid>
      <w:tr w:rsidR="00EE22C2">
        <w:tc>
          <w:tcPr>
            <w:tcW w:w="2405" w:type="dxa"/>
            <w:shd w:val="clear" w:color="auto" w:fill="D9D9D9" w:themeFill="background1" w:themeFillShade="D9"/>
          </w:tcPr>
          <w:p w:rsidR="00EE22C2" w:rsidRDefault="00C44283">
            <w:pPr>
              <w:jc w:val="both"/>
              <w:rPr>
                <w:szCs w:val="24"/>
              </w:rPr>
            </w:pPr>
            <w:r>
              <w:rPr>
                <w:rFonts w:hint="eastAsia"/>
                <w:szCs w:val="24"/>
              </w:rPr>
              <w:t>Course Name</w:t>
            </w:r>
          </w:p>
          <w:p w:rsidR="00EE22C2" w:rsidRDefault="00C44283">
            <w:pPr>
              <w:rPr>
                <w:sz w:val="20"/>
                <w:szCs w:val="20"/>
              </w:rPr>
            </w:pPr>
            <w:r>
              <w:rPr>
                <w:rFonts w:hint="eastAsia"/>
                <w:sz w:val="20"/>
                <w:szCs w:val="20"/>
              </w:rPr>
              <w:t>*</w:t>
            </w:r>
            <w:r>
              <w:rPr>
                <w:sz w:val="20"/>
                <w:szCs w:val="20"/>
              </w:rPr>
              <w:t xml:space="preserve">provide the </w:t>
            </w:r>
            <w:r>
              <w:rPr>
                <w:b/>
                <w:bCs/>
                <w:sz w:val="20"/>
                <w:szCs w:val="20"/>
              </w:rPr>
              <w:t>English</w:t>
            </w:r>
            <w:r>
              <w:rPr>
                <w:sz w:val="20"/>
                <w:szCs w:val="20"/>
              </w:rPr>
              <w:t xml:space="preserve"> course name of the course.</w:t>
            </w:r>
            <w:r>
              <w:rPr>
                <w:rFonts w:hint="eastAsia"/>
                <w:sz w:val="20"/>
                <w:szCs w:val="20"/>
              </w:rPr>
              <w:t xml:space="preserve"> </w:t>
            </w:r>
          </w:p>
        </w:tc>
        <w:tc>
          <w:tcPr>
            <w:tcW w:w="5891" w:type="dxa"/>
          </w:tcPr>
          <w:p w:rsidR="00EE22C2" w:rsidRDefault="00C44283">
            <w:pPr>
              <w:jc w:val="both"/>
              <w:rPr>
                <w:color w:val="BFBFBF" w:themeColor="background1" w:themeShade="BF"/>
                <w:szCs w:val="24"/>
              </w:rPr>
            </w:pPr>
            <w:r>
              <w:rPr>
                <w:rFonts w:hint="eastAsia"/>
                <w:szCs w:val="24"/>
              </w:rPr>
              <w:t xml:space="preserve">Safety in </w:t>
            </w:r>
            <w:r>
              <w:rPr>
                <w:szCs w:val="24"/>
              </w:rPr>
              <w:t>t</w:t>
            </w:r>
            <w:r>
              <w:rPr>
                <w:rFonts w:hint="eastAsia"/>
                <w:szCs w:val="24"/>
              </w:rPr>
              <w:t xml:space="preserve">he </w:t>
            </w:r>
            <w:r>
              <w:rPr>
                <w:szCs w:val="24"/>
              </w:rPr>
              <w:t>C</w:t>
            </w:r>
            <w:r>
              <w:rPr>
                <w:rFonts w:hint="eastAsia"/>
                <w:szCs w:val="24"/>
              </w:rPr>
              <w:t xml:space="preserve">hemical </w:t>
            </w:r>
            <w:r>
              <w:rPr>
                <w:szCs w:val="24"/>
              </w:rPr>
              <w:t>L</w:t>
            </w:r>
            <w:r>
              <w:rPr>
                <w:rFonts w:hint="eastAsia"/>
                <w:szCs w:val="24"/>
              </w:rPr>
              <w:t>ab</w:t>
            </w:r>
          </w:p>
        </w:tc>
      </w:tr>
      <w:tr w:rsidR="00EE22C2">
        <w:tc>
          <w:tcPr>
            <w:tcW w:w="2405" w:type="dxa"/>
            <w:shd w:val="clear" w:color="auto" w:fill="D9D9D9" w:themeFill="background1" w:themeFillShade="D9"/>
          </w:tcPr>
          <w:p w:rsidR="00EE22C2" w:rsidRDefault="00C44283">
            <w:pPr>
              <w:jc w:val="both"/>
              <w:rPr>
                <w:szCs w:val="24"/>
              </w:rPr>
            </w:pPr>
            <w:r>
              <w:rPr>
                <w:rFonts w:hint="eastAsia"/>
                <w:szCs w:val="24"/>
              </w:rPr>
              <w:t>Lecturer(s</w:t>
            </w:r>
            <w:r>
              <w:rPr>
                <w:szCs w:val="24"/>
              </w:rPr>
              <w:t>)</w:t>
            </w:r>
          </w:p>
          <w:p w:rsidR="00EE22C2" w:rsidRDefault="00C44283">
            <w:pPr>
              <w:rPr>
                <w:sz w:val="20"/>
                <w:szCs w:val="20"/>
              </w:rPr>
            </w:pPr>
            <w:r>
              <w:rPr>
                <w:rFonts w:hint="eastAsia"/>
                <w:sz w:val="20"/>
                <w:szCs w:val="20"/>
              </w:rPr>
              <w:t>*</w:t>
            </w:r>
            <w:r>
              <w:rPr>
                <w:sz w:val="20"/>
                <w:szCs w:val="20"/>
              </w:rPr>
              <w:t xml:space="preserve">provide the lecturers’ </w:t>
            </w:r>
            <w:r>
              <w:rPr>
                <w:b/>
                <w:bCs/>
                <w:sz w:val="20"/>
                <w:szCs w:val="20"/>
              </w:rPr>
              <w:t>English</w:t>
            </w:r>
            <w:r>
              <w:rPr>
                <w:sz w:val="20"/>
                <w:szCs w:val="20"/>
              </w:rPr>
              <w:t xml:space="preserve"> name</w:t>
            </w:r>
            <w:r>
              <w:rPr>
                <w:rFonts w:hint="eastAsia"/>
                <w:sz w:val="20"/>
                <w:szCs w:val="20"/>
              </w:rPr>
              <w:t xml:space="preserve">. </w:t>
            </w:r>
            <w:r>
              <w:rPr>
                <w:sz w:val="20"/>
                <w:szCs w:val="20"/>
              </w:rPr>
              <w:t>If there are more than one lecture</w:t>
            </w:r>
            <w:r>
              <w:rPr>
                <w:sz w:val="20"/>
                <w:szCs w:val="20"/>
              </w:rPr>
              <w:t>r, please indicate all lecturers in the column.</w:t>
            </w:r>
          </w:p>
        </w:tc>
        <w:tc>
          <w:tcPr>
            <w:tcW w:w="5891" w:type="dxa"/>
          </w:tcPr>
          <w:p w:rsidR="00EE22C2" w:rsidRDefault="00C44283">
            <w:pPr>
              <w:widowControl/>
              <w:jc w:val="both"/>
              <w:rPr>
                <w:color w:val="BFBFBF" w:themeColor="background1" w:themeShade="BF"/>
                <w:szCs w:val="24"/>
              </w:rPr>
            </w:pPr>
            <w:r>
              <w:rPr>
                <w:szCs w:val="24"/>
              </w:rPr>
              <w:t>Associate Professor. Hongyan FENG</w:t>
            </w:r>
          </w:p>
        </w:tc>
      </w:tr>
      <w:tr w:rsidR="00EE22C2">
        <w:trPr>
          <w:trHeight w:val="1701"/>
        </w:trPr>
        <w:tc>
          <w:tcPr>
            <w:tcW w:w="2405" w:type="dxa"/>
            <w:shd w:val="clear" w:color="auto" w:fill="D9D9D9" w:themeFill="background1" w:themeFillShade="D9"/>
          </w:tcPr>
          <w:p w:rsidR="00EE22C2" w:rsidRDefault="00C44283">
            <w:pPr>
              <w:jc w:val="both"/>
              <w:rPr>
                <w:szCs w:val="24"/>
              </w:rPr>
            </w:pPr>
            <w:r>
              <w:rPr>
                <w:szCs w:val="24"/>
              </w:rPr>
              <w:t>C</w:t>
            </w:r>
            <w:r>
              <w:rPr>
                <w:rFonts w:hint="eastAsia"/>
                <w:szCs w:val="24"/>
              </w:rPr>
              <w:t xml:space="preserve">ourse </w:t>
            </w:r>
            <w:r>
              <w:rPr>
                <w:szCs w:val="24"/>
              </w:rPr>
              <w:t>Description</w:t>
            </w:r>
          </w:p>
          <w:p w:rsidR="00EE22C2" w:rsidRDefault="00C44283">
            <w:pPr>
              <w:rPr>
                <w:szCs w:val="24"/>
              </w:rPr>
            </w:pPr>
            <w:r>
              <w:rPr>
                <w:rFonts w:hint="eastAsia"/>
                <w:sz w:val="20"/>
                <w:szCs w:val="20"/>
              </w:rPr>
              <w:t>*</w:t>
            </w:r>
            <w:r>
              <w:rPr>
                <w:sz w:val="20"/>
                <w:szCs w:val="20"/>
              </w:rPr>
              <w:t>briefly describe the contents covered in the courses.</w:t>
            </w:r>
          </w:p>
        </w:tc>
        <w:tc>
          <w:tcPr>
            <w:tcW w:w="5891" w:type="dxa"/>
          </w:tcPr>
          <w:p w:rsidR="00EE22C2" w:rsidRDefault="00C44283">
            <w:pPr>
              <w:rPr>
                <w:rFonts w:ascii="Times New Roman" w:hAnsi="Times New Roman" w:cs="Times New Roman"/>
              </w:rPr>
            </w:pPr>
            <w:r>
              <w:rPr>
                <w:rFonts w:ascii="Times New Roman" w:hAnsi="Times New Roman" w:cs="Times New Roman"/>
              </w:rPr>
              <w:t xml:space="preserve">Our approach is to teach safety in the chemical laboratory in small TOPICs by MOOC. Here are 36 </w:t>
            </w:r>
            <w:r>
              <w:rPr>
                <w:rFonts w:ascii="Times New Roman" w:hAnsi="Times New Roman" w:cs="Times New Roman"/>
              </w:rPr>
              <w:t>topics of chemical safety, including videos, ppts, animation, etc. This freedom of learning process is practical and sends the message to students that safety is always important.</w:t>
            </w:r>
          </w:p>
          <w:p w:rsidR="00EE22C2" w:rsidRDefault="00EE22C2">
            <w:pPr>
              <w:rPr>
                <w:rFonts w:ascii="Times New Roman" w:hAnsi="Times New Roman" w:cs="Times New Roman"/>
              </w:rPr>
            </w:pPr>
          </w:p>
          <w:p w:rsidR="00EE22C2" w:rsidRDefault="00C44283">
            <w:pPr>
              <w:rPr>
                <w:rFonts w:ascii="Times New Roman" w:hAnsi="Times New Roman" w:cs="Times New Roman"/>
              </w:rPr>
            </w:pPr>
            <w:r>
              <w:rPr>
                <w:rFonts w:ascii="Times New Roman" w:hAnsi="Times New Roman" w:cs="Times New Roman"/>
              </w:rPr>
              <w:t xml:space="preserve">Each lecture is 8 to 15 minutes and focuses on one topic. The topic is </w:t>
            </w:r>
            <w:r>
              <w:rPr>
                <w:rFonts w:ascii="Times New Roman" w:hAnsi="Times New Roman" w:cs="Times New Roman"/>
              </w:rPr>
              <w:t>about working with flamm</w:t>
            </w:r>
            <w:r>
              <w:rPr>
                <w:rFonts w:ascii="Times New Roman" w:hAnsi="Times New Roman" w:cs="Times New Roman" w:hint="eastAsia"/>
              </w:rPr>
              <w:t>a</w:t>
            </w:r>
            <w:r>
              <w:rPr>
                <w:rFonts w:ascii="Times New Roman" w:hAnsi="Times New Roman" w:cs="Times New Roman"/>
              </w:rPr>
              <w:t>ble chemicals, a strong acid or an oxidizing agent safely, safe use of the lab emergencies or PPE well, dispose of wastes legally and appropriately and risk assessment for new experiments etc.</w:t>
            </w:r>
          </w:p>
          <w:p w:rsidR="00EE22C2" w:rsidRDefault="00EE22C2">
            <w:pPr>
              <w:jc w:val="both"/>
              <w:rPr>
                <w:color w:val="BFBFBF" w:themeColor="background1" w:themeShade="BF"/>
                <w:szCs w:val="24"/>
              </w:rPr>
            </w:pPr>
          </w:p>
        </w:tc>
      </w:tr>
      <w:tr w:rsidR="00EE22C2">
        <w:trPr>
          <w:trHeight w:val="1676"/>
        </w:trPr>
        <w:tc>
          <w:tcPr>
            <w:tcW w:w="2405" w:type="dxa"/>
            <w:shd w:val="clear" w:color="auto" w:fill="D9D9D9" w:themeFill="background1" w:themeFillShade="D9"/>
          </w:tcPr>
          <w:p w:rsidR="00EE22C2" w:rsidRDefault="00C44283">
            <w:pPr>
              <w:jc w:val="both"/>
              <w:rPr>
                <w:szCs w:val="24"/>
              </w:rPr>
            </w:pPr>
            <w:r>
              <w:rPr>
                <w:rFonts w:hint="eastAsia"/>
                <w:szCs w:val="24"/>
              </w:rPr>
              <w:t xml:space="preserve">Course </w:t>
            </w:r>
            <w:r>
              <w:rPr>
                <w:szCs w:val="24"/>
              </w:rPr>
              <w:t>O</w:t>
            </w:r>
            <w:r>
              <w:rPr>
                <w:rFonts w:hint="eastAsia"/>
                <w:szCs w:val="24"/>
              </w:rPr>
              <w:t>bjectives</w:t>
            </w:r>
          </w:p>
          <w:p w:rsidR="00EE22C2" w:rsidRDefault="00C44283">
            <w:pPr>
              <w:rPr>
                <w:sz w:val="20"/>
                <w:szCs w:val="20"/>
              </w:rPr>
            </w:pPr>
            <w:r>
              <w:rPr>
                <w:rFonts w:hint="eastAsia"/>
                <w:sz w:val="20"/>
                <w:szCs w:val="20"/>
              </w:rPr>
              <w:t>*</w:t>
            </w:r>
            <w:r>
              <w:rPr>
                <w:sz w:val="20"/>
                <w:szCs w:val="20"/>
              </w:rPr>
              <w:t>list out knowledg</w:t>
            </w:r>
            <w:r>
              <w:rPr>
                <w:sz w:val="20"/>
                <w:szCs w:val="20"/>
              </w:rPr>
              <w:t>e or skills students should acquire upon completion of course.</w:t>
            </w:r>
          </w:p>
        </w:tc>
        <w:tc>
          <w:tcPr>
            <w:tcW w:w="5891" w:type="dxa"/>
          </w:tcPr>
          <w:p w:rsidR="00EE22C2" w:rsidRDefault="00C44283">
            <w:pPr>
              <w:pStyle w:val="1"/>
              <w:widowControl/>
              <w:ind w:leftChars="0" w:left="0"/>
              <w:contextualSpacing/>
              <w:rPr>
                <w:color w:val="BFBFBF" w:themeColor="background1" w:themeShade="BF"/>
                <w:szCs w:val="24"/>
              </w:rPr>
            </w:pPr>
            <w:r>
              <w:rPr>
                <w:rFonts w:ascii="Times New Roman" w:hAnsi="Times New Roman" w:cs="Times New Roman" w:hint="eastAsia"/>
              </w:rPr>
              <w:t xml:space="preserve">Safety in the chemical lab is very important,we need to work with </w:t>
            </w:r>
            <w:r>
              <w:rPr>
                <w:rFonts w:ascii="Times New Roman" w:hAnsi="Times New Roman" w:cs="Times New Roman"/>
              </w:rPr>
              <w:t>flammable</w:t>
            </w:r>
            <w:r>
              <w:rPr>
                <w:rFonts w:ascii="Times New Roman" w:hAnsi="Times New Roman" w:cs="Times New Roman" w:hint="eastAsia"/>
              </w:rPr>
              <w:t xml:space="preserve"> chemicals, a strong acid or an oxidizing agent safely. We need to know the lab emergencies or PPE well. We need to di</w:t>
            </w:r>
            <w:r>
              <w:rPr>
                <w:rFonts w:ascii="Times New Roman" w:hAnsi="Times New Roman" w:cs="Times New Roman" w:hint="eastAsia"/>
              </w:rPr>
              <w:t xml:space="preserve">spose of wastes legally and appropriately.We need to risk assessment for new experiments. This MOOC will help undergraduate chemistry students and other learners to work in lab well.After studying this course, you can master the common experimental safety </w:t>
            </w:r>
            <w:r>
              <w:rPr>
                <w:rFonts w:ascii="Times New Roman" w:hAnsi="Times New Roman" w:cs="Times New Roman" w:hint="eastAsia"/>
              </w:rPr>
              <w:t xml:space="preserve">knowledge in the chemical </w:t>
            </w:r>
            <w:r>
              <w:rPr>
                <w:rFonts w:ascii="Times New Roman" w:hAnsi="Times New Roman" w:cs="Times New Roman" w:hint="eastAsia"/>
              </w:rPr>
              <w:lastRenderedPageBreak/>
              <w:t>laboratory</w:t>
            </w:r>
            <w:r>
              <w:rPr>
                <w:rFonts w:ascii="Times New Roman" w:hAnsi="Times New Roman" w:cs="Times New Roman"/>
              </w:rPr>
              <w:t>.</w:t>
            </w:r>
          </w:p>
        </w:tc>
      </w:tr>
      <w:tr w:rsidR="00EE22C2">
        <w:trPr>
          <w:trHeight w:val="1701"/>
        </w:trPr>
        <w:tc>
          <w:tcPr>
            <w:tcW w:w="2405" w:type="dxa"/>
            <w:shd w:val="clear" w:color="auto" w:fill="D9D9D9" w:themeFill="background1" w:themeFillShade="D9"/>
          </w:tcPr>
          <w:p w:rsidR="00EE22C2" w:rsidRDefault="00C44283">
            <w:pPr>
              <w:jc w:val="both"/>
              <w:rPr>
                <w:szCs w:val="24"/>
              </w:rPr>
            </w:pPr>
            <w:r>
              <w:rPr>
                <w:szCs w:val="24"/>
              </w:rPr>
              <w:lastRenderedPageBreak/>
              <w:t>Suggested Proficiencies</w:t>
            </w:r>
          </w:p>
          <w:p w:rsidR="00EE22C2" w:rsidRDefault="00C44283">
            <w:pPr>
              <w:jc w:val="both"/>
              <w:rPr>
                <w:szCs w:val="24"/>
              </w:rPr>
            </w:pPr>
            <w:r>
              <w:rPr>
                <w:szCs w:val="24"/>
              </w:rPr>
              <w:t>(if any)</w:t>
            </w:r>
          </w:p>
          <w:p w:rsidR="00EE22C2" w:rsidRDefault="00C44283">
            <w:pPr>
              <w:rPr>
                <w:szCs w:val="24"/>
              </w:rPr>
            </w:pPr>
            <w:r>
              <w:rPr>
                <w:rFonts w:hint="eastAsia"/>
                <w:sz w:val="20"/>
                <w:szCs w:val="20"/>
              </w:rPr>
              <w:t>*</w:t>
            </w:r>
            <w:r>
              <w:rPr>
                <w:sz w:val="20"/>
                <w:szCs w:val="20"/>
              </w:rPr>
              <w:t>list preferred knowledge or skills students should have before taking the course.</w:t>
            </w:r>
          </w:p>
        </w:tc>
        <w:tc>
          <w:tcPr>
            <w:tcW w:w="5891" w:type="dxa"/>
          </w:tcPr>
          <w:p w:rsidR="00EE22C2" w:rsidRDefault="00C44283">
            <w:pPr>
              <w:jc w:val="both"/>
              <w:rPr>
                <w:rFonts w:ascii="Times New Roman" w:hAnsi="Times New Roman" w:cs="Times New Roman"/>
                <w:lang w:eastAsia="zh-CN"/>
              </w:rPr>
            </w:pPr>
            <w:r>
              <w:rPr>
                <w:rFonts w:ascii="Times New Roman" w:hAnsi="Times New Roman" w:cs="Times New Roman"/>
                <w:lang w:eastAsia="zh-CN"/>
              </w:rPr>
              <w:t>This MOOC is primarily for undergraduate chemistry students,but  it is also  useful for other laborat</w:t>
            </w:r>
            <w:r>
              <w:rPr>
                <w:rFonts w:ascii="Times New Roman" w:hAnsi="Times New Roman" w:cs="Times New Roman"/>
                <w:lang w:eastAsia="zh-CN"/>
              </w:rPr>
              <w:t>ory science students, scientists, technicians, and investigators.</w:t>
            </w:r>
          </w:p>
          <w:p w:rsidR="00EE22C2" w:rsidRDefault="00EE22C2">
            <w:pPr>
              <w:jc w:val="both"/>
              <w:rPr>
                <w:rFonts w:ascii="Times New Roman" w:hAnsi="Times New Roman" w:cs="Times New Roman"/>
                <w:lang w:eastAsia="zh-CN"/>
              </w:rPr>
            </w:pPr>
          </w:p>
          <w:p w:rsidR="00EE22C2" w:rsidRDefault="00C44283">
            <w:pPr>
              <w:jc w:val="both"/>
              <w:rPr>
                <w:szCs w:val="24"/>
              </w:rPr>
            </w:pPr>
            <w:r>
              <w:rPr>
                <w:rFonts w:ascii="Times New Roman" w:hAnsi="Times New Roman" w:cs="Times New Roman"/>
              </w:rPr>
              <w:t xml:space="preserve">Master of Mandarin is a plus </w:t>
            </w:r>
          </w:p>
        </w:tc>
      </w:tr>
      <w:tr w:rsidR="00EE22C2">
        <w:trPr>
          <w:trHeight w:val="1701"/>
        </w:trPr>
        <w:tc>
          <w:tcPr>
            <w:tcW w:w="2405" w:type="dxa"/>
            <w:shd w:val="clear" w:color="auto" w:fill="D9D9D9" w:themeFill="background1" w:themeFillShade="D9"/>
          </w:tcPr>
          <w:p w:rsidR="00EE22C2" w:rsidRDefault="00C44283">
            <w:pPr>
              <w:jc w:val="both"/>
              <w:rPr>
                <w:szCs w:val="24"/>
              </w:rPr>
            </w:pPr>
            <w:r>
              <w:rPr>
                <w:szCs w:val="24"/>
              </w:rPr>
              <w:t>Reading List</w:t>
            </w:r>
          </w:p>
          <w:p w:rsidR="00EE22C2" w:rsidRDefault="00C44283">
            <w:pPr>
              <w:jc w:val="both"/>
              <w:rPr>
                <w:szCs w:val="24"/>
              </w:rPr>
            </w:pPr>
            <w:r>
              <w:rPr>
                <w:szCs w:val="24"/>
              </w:rPr>
              <w:t>(if any)</w:t>
            </w:r>
          </w:p>
          <w:p w:rsidR="00EE22C2" w:rsidRDefault="00C44283">
            <w:pPr>
              <w:rPr>
                <w:szCs w:val="24"/>
              </w:rPr>
            </w:pPr>
            <w:r>
              <w:rPr>
                <w:rFonts w:hint="eastAsia"/>
                <w:sz w:val="20"/>
                <w:szCs w:val="20"/>
              </w:rPr>
              <w:t>*</w:t>
            </w:r>
            <w:r>
              <w:rPr>
                <w:sz w:val="20"/>
                <w:szCs w:val="20"/>
              </w:rPr>
              <w:t>list out the textbooks, references, or other reading materials.</w:t>
            </w:r>
          </w:p>
        </w:tc>
        <w:tc>
          <w:tcPr>
            <w:tcW w:w="5891" w:type="dxa"/>
          </w:tcPr>
          <w:p w:rsidR="00EE22C2" w:rsidRDefault="00EE22C2">
            <w:pPr>
              <w:widowControl/>
              <w:contextualSpacing/>
              <w:rPr>
                <w:color w:val="BFBFBF" w:themeColor="background1" w:themeShade="BF"/>
                <w:szCs w:val="24"/>
              </w:rPr>
            </w:pPr>
          </w:p>
        </w:tc>
      </w:tr>
      <w:tr w:rsidR="00EE22C2">
        <w:trPr>
          <w:trHeight w:val="1701"/>
        </w:trPr>
        <w:tc>
          <w:tcPr>
            <w:tcW w:w="2405" w:type="dxa"/>
            <w:shd w:val="clear" w:color="auto" w:fill="D9D9D9" w:themeFill="background1" w:themeFillShade="D9"/>
          </w:tcPr>
          <w:p w:rsidR="00EE22C2" w:rsidRDefault="00C44283">
            <w:pPr>
              <w:jc w:val="both"/>
              <w:rPr>
                <w:szCs w:val="24"/>
              </w:rPr>
            </w:pPr>
            <w:r>
              <w:rPr>
                <w:rFonts w:hint="eastAsia"/>
                <w:szCs w:val="24"/>
              </w:rPr>
              <w:t>Gradi</w:t>
            </w:r>
            <w:r>
              <w:rPr>
                <w:szCs w:val="24"/>
              </w:rPr>
              <w:t>ng Criteria</w:t>
            </w:r>
          </w:p>
          <w:p w:rsidR="00EE22C2" w:rsidRDefault="00C44283">
            <w:pPr>
              <w:rPr>
                <w:szCs w:val="24"/>
              </w:rPr>
            </w:pPr>
            <w:r>
              <w:rPr>
                <w:rFonts w:hint="eastAsia"/>
                <w:sz w:val="20"/>
                <w:szCs w:val="20"/>
              </w:rPr>
              <w:t>*</w:t>
            </w:r>
            <w:r>
              <w:rPr>
                <w:sz w:val="20"/>
                <w:szCs w:val="20"/>
              </w:rPr>
              <w:t xml:space="preserve">how would the students be assessed during the </w:t>
            </w:r>
            <w:r>
              <w:rPr>
                <w:sz w:val="20"/>
                <w:szCs w:val="20"/>
              </w:rPr>
              <w:t>course.</w:t>
            </w:r>
          </w:p>
        </w:tc>
        <w:tc>
          <w:tcPr>
            <w:tcW w:w="5891" w:type="dxa"/>
          </w:tcPr>
          <w:p w:rsidR="00EE22C2" w:rsidRDefault="00C44283">
            <w:pPr>
              <w:jc w:val="both"/>
              <w:rPr>
                <w:rFonts w:ascii="Times New Roman" w:hAnsi="Times New Roman" w:cs="Times New Roman"/>
              </w:rPr>
            </w:pPr>
            <w:bookmarkStart w:id="0" w:name="_GoBack"/>
            <w:bookmarkEnd w:id="0"/>
            <w:r>
              <w:rPr>
                <w:rFonts w:ascii="Times New Roman" w:hAnsi="Times New Roman" w:cs="Times New Roman" w:hint="eastAsia"/>
              </w:rPr>
              <w:t>Discussion (30%): Students who get full marks need to participate in the discussion initiated by the teacher in the "Classroom Exchange Area". The total number of posts and replies is 20 or more. The MOOC platform defaults that only this part of th</w:t>
            </w:r>
            <w:r>
              <w:rPr>
                <w:rFonts w:ascii="Times New Roman" w:hAnsi="Times New Roman" w:cs="Times New Roman" w:hint="eastAsia"/>
              </w:rPr>
              <w:t>e discussion can calculate the score. Each chapter of this course will specify a discussion topic, and students can choose to participate according to their interests.</w:t>
            </w:r>
          </w:p>
          <w:p w:rsidR="00EE22C2" w:rsidRDefault="00C44283">
            <w:pPr>
              <w:jc w:val="both"/>
              <w:rPr>
                <w:rFonts w:ascii="Times New Roman" w:hAnsi="Times New Roman" w:cs="Times New Roman"/>
              </w:rPr>
            </w:pPr>
            <w:r>
              <w:rPr>
                <w:rFonts w:ascii="Times New Roman" w:hAnsi="Times New Roman" w:cs="Times New Roman" w:hint="eastAsia"/>
              </w:rPr>
              <w:t>Quiz (20%): Each quiz includes 5 multiple-choice questions, each with 2 points for a tot</w:t>
            </w:r>
            <w:r>
              <w:rPr>
                <w:rFonts w:ascii="Times New Roman" w:hAnsi="Times New Roman" w:cs="Times New Roman" w:hint="eastAsia"/>
              </w:rPr>
              <w:t>al of 10 points. There is no time limit for each test, 3 attempts are allowed, and the effective score is the highest score. There are 10 chapter quizzes in this course.</w:t>
            </w:r>
          </w:p>
          <w:p w:rsidR="00EE22C2" w:rsidRDefault="00C44283">
            <w:pPr>
              <w:jc w:val="both"/>
              <w:rPr>
                <w:rFonts w:ascii="Times New Roman" w:hAnsi="Times New Roman" w:cs="Times New Roman"/>
              </w:rPr>
            </w:pPr>
            <w:r>
              <w:rPr>
                <w:rFonts w:ascii="Times New Roman" w:hAnsi="Times New Roman" w:cs="Times New Roman" w:hint="eastAsia"/>
              </w:rPr>
              <w:t>Assignment (10%): 1 unit assignment will be released this semester, including 1 subjec</w:t>
            </w:r>
            <w:r>
              <w:rPr>
                <w:rFonts w:ascii="Times New Roman" w:hAnsi="Times New Roman" w:cs="Times New Roman" w:hint="eastAsia"/>
              </w:rPr>
              <w:t>tive question, totaling 10 points. This question adopts the way of students' mutual evaluation of homework, and the minimum number of each student's mutual evaluation is 5. The system defaults that the unit work scores of students' mutual evaluations are t</w:t>
            </w:r>
            <w:r>
              <w:rPr>
                <w:rFonts w:ascii="Times New Roman" w:hAnsi="Times New Roman" w:cs="Times New Roman" w:hint="eastAsia"/>
              </w:rPr>
              <w:t>aken as the median of their evaluated scores.</w:t>
            </w:r>
          </w:p>
          <w:p w:rsidR="00EE22C2" w:rsidRDefault="00C44283">
            <w:pPr>
              <w:jc w:val="both"/>
              <w:rPr>
                <w:rFonts w:ascii="Times New Roman" w:hAnsi="Times New Roman" w:cs="Times New Roman"/>
              </w:rPr>
            </w:pPr>
            <w:r>
              <w:rPr>
                <w:rFonts w:ascii="Times New Roman" w:hAnsi="Times New Roman" w:cs="Times New Roman" w:hint="eastAsia"/>
              </w:rPr>
              <w:t xml:space="preserve">Final exam (40%): Includes 25 multiple-choice questions </w:t>
            </w:r>
            <w:r>
              <w:rPr>
                <w:rFonts w:ascii="Times New Roman" w:hAnsi="Times New Roman" w:cs="Times New Roman" w:hint="eastAsia"/>
              </w:rPr>
              <w:lastRenderedPageBreak/>
              <w:t>and 25 true or false questions, each with 2 points, a total of 100 points; it needs to be completed within 60 minutes, and only one attempt is allowed.</w:t>
            </w:r>
          </w:p>
          <w:p w:rsidR="00EE22C2" w:rsidRDefault="00C44283">
            <w:pPr>
              <w:jc w:val="both"/>
              <w:rPr>
                <w:szCs w:val="24"/>
              </w:rPr>
            </w:pPr>
            <w:r>
              <w:rPr>
                <w:rFonts w:ascii="Times New Roman" w:hAnsi="Times New Roman" w:cs="Times New Roman" w:hint="eastAsia"/>
              </w:rPr>
              <w:t xml:space="preserve">A </w:t>
            </w:r>
            <w:r>
              <w:rPr>
                <w:rFonts w:ascii="Times New Roman" w:hAnsi="Times New Roman" w:cs="Times New Roman" w:hint="eastAsia"/>
              </w:rPr>
              <w:t>total score of 60 points and above is qualified, 85 points and above are excellent, and corresponding certificates can be applied for.</w:t>
            </w:r>
          </w:p>
        </w:tc>
      </w:tr>
    </w:tbl>
    <w:p w:rsidR="00EE22C2" w:rsidRDefault="00EE22C2">
      <w:pPr>
        <w:jc w:val="both"/>
        <w:rPr>
          <w:szCs w:val="24"/>
        </w:rPr>
      </w:pPr>
    </w:p>
    <w:p w:rsidR="00EE22C2" w:rsidRDefault="00EE22C2">
      <w:pPr>
        <w:widowControl/>
        <w:jc w:val="both"/>
        <w:rPr>
          <w:szCs w:val="24"/>
        </w:rPr>
      </w:pPr>
    </w:p>
    <w:p w:rsidR="00EE22C2" w:rsidRDefault="00C44283">
      <w:pPr>
        <w:jc w:val="both"/>
        <w:rPr>
          <w:szCs w:val="24"/>
        </w:rPr>
      </w:pPr>
      <w:r>
        <w:rPr>
          <w:b/>
          <w:szCs w:val="24"/>
        </w:rPr>
        <w:t>Course Schedule</w:t>
      </w:r>
    </w:p>
    <w:p w:rsidR="00EE22C2" w:rsidRDefault="00C44283">
      <w:pPr>
        <w:jc w:val="both"/>
        <w:rPr>
          <w:sz w:val="20"/>
          <w:szCs w:val="24"/>
        </w:rPr>
      </w:pPr>
      <w:r>
        <w:rPr>
          <w:sz w:val="20"/>
          <w:szCs w:val="24"/>
        </w:rPr>
        <w:t xml:space="preserve">Please complete the following table with the dates and expected course topics. If there are more than </w:t>
      </w:r>
      <w:r>
        <w:rPr>
          <w:sz w:val="20"/>
          <w:szCs w:val="24"/>
        </w:rPr>
        <w:t>one lecturers instructing the course, please also indicate the lecturer for each class.</w:t>
      </w:r>
    </w:p>
    <w:p w:rsidR="00EE22C2" w:rsidRDefault="00EE22C2">
      <w:pPr>
        <w:jc w:val="both"/>
        <w:rPr>
          <w:sz w:val="20"/>
          <w:szCs w:val="24"/>
        </w:rPr>
      </w:pPr>
    </w:p>
    <w:tbl>
      <w:tblPr>
        <w:tblStyle w:val="a6"/>
        <w:tblW w:w="0" w:type="auto"/>
        <w:tblLook w:val="04A0"/>
      </w:tblPr>
      <w:tblGrid>
        <w:gridCol w:w="1271"/>
        <w:gridCol w:w="1879"/>
        <w:gridCol w:w="3397"/>
        <w:gridCol w:w="1922"/>
      </w:tblGrid>
      <w:tr w:rsidR="00EE22C2">
        <w:trPr>
          <w:trHeight w:val="356"/>
        </w:trPr>
        <w:tc>
          <w:tcPr>
            <w:tcW w:w="1271" w:type="dxa"/>
            <w:shd w:val="clear" w:color="auto" w:fill="E7E6E6" w:themeFill="background2"/>
          </w:tcPr>
          <w:p w:rsidR="00EE22C2" w:rsidRDefault="00C44283">
            <w:pPr>
              <w:jc w:val="both"/>
              <w:rPr>
                <w:rFonts w:cstheme="minorHAnsi"/>
                <w:szCs w:val="24"/>
              </w:rPr>
            </w:pPr>
            <w:r>
              <w:rPr>
                <w:rFonts w:cstheme="minorHAnsi"/>
                <w:szCs w:val="24"/>
              </w:rPr>
              <w:t>Class</w:t>
            </w:r>
          </w:p>
        </w:tc>
        <w:tc>
          <w:tcPr>
            <w:tcW w:w="1879" w:type="dxa"/>
            <w:shd w:val="clear" w:color="auto" w:fill="E7E6E6" w:themeFill="background2"/>
          </w:tcPr>
          <w:p w:rsidR="00EE22C2" w:rsidRDefault="00C44283">
            <w:pPr>
              <w:jc w:val="both"/>
              <w:rPr>
                <w:rFonts w:cstheme="minorHAnsi"/>
                <w:szCs w:val="24"/>
              </w:rPr>
            </w:pPr>
            <w:r>
              <w:rPr>
                <w:rFonts w:cstheme="minorHAnsi"/>
                <w:szCs w:val="24"/>
              </w:rPr>
              <w:t>Date (YYYY/MM/DD)</w:t>
            </w:r>
          </w:p>
        </w:tc>
        <w:tc>
          <w:tcPr>
            <w:tcW w:w="3397" w:type="dxa"/>
            <w:shd w:val="clear" w:color="auto" w:fill="E7E6E6" w:themeFill="background2"/>
          </w:tcPr>
          <w:p w:rsidR="00EE22C2" w:rsidRDefault="00C44283">
            <w:pPr>
              <w:jc w:val="both"/>
              <w:rPr>
                <w:rFonts w:cstheme="minorHAnsi"/>
                <w:szCs w:val="24"/>
              </w:rPr>
            </w:pPr>
            <w:r>
              <w:rPr>
                <w:rFonts w:cstheme="minorHAnsi"/>
                <w:szCs w:val="24"/>
              </w:rPr>
              <w:t>Course Topic</w:t>
            </w:r>
          </w:p>
        </w:tc>
        <w:tc>
          <w:tcPr>
            <w:tcW w:w="1922" w:type="dxa"/>
            <w:shd w:val="clear" w:color="auto" w:fill="E7E6E6" w:themeFill="background2"/>
          </w:tcPr>
          <w:p w:rsidR="00EE22C2" w:rsidRDefault="00C44283">
            <w:pPr>
              <w:jc w:val="both"/>
              <w:rPr>
                <w:rFonts w:cstheme="minorHAnsi"/>
                <w:szCs w:val="24"/>
              </w:rPr>
            </w:pPr>
            <w:r>
              <w:rPr>
                <w:rFonts w:cstheme="minorHAnsi"/>
                <w:szCs w:val="24"/>
              </w:rPr>
              <w:t>Lecturer</w:t>
            </w:r>
          </w:p>
        </w:tc>
      </w:tr>
      <w:tr w:rsidR="00EE22C2">
        <w:trPr>
          <w:trHeight w:val="341"/>
        </w:trPr>
        <w:tc>
          <w:tcPr>
            <w:tcW w:w="1271" w:type="dxa"/>
          </w:tcPr>
          <w:p w:rsidR="00EE22C2" w:rsidRDefault="00C44283">
            <w:pPr>
              <w:jc w:val="both"/>
              <w:rPr>
                <w:rFonts w:cstheme="minorHAnsi"/>
                <w:szCs w:val="24"/>
              </w:rPr>
            </w:pPr>
            <w:r>
              <w:rPr>
                <w:rFonts w:cstheme="minorHAnsi" w:hint="eastAsia"/>
                <w:szCs w:val="24"/>
              </w:rPr>
              <w:t>1</w:t>
            </w:r>
          </w:p>
        </w:tc>
        <w:tc>
          <w:tcPr>
            <w:tcW w:w="1879" w:type="dxa"/>
          </w:tcPr>
          <w:p w:rsidR="00EE22C2" w:rsidRDefault="00720979">
            <w:pPr>
              <w:jc w:val="both"/>
              <w:rPr>
                <w:rFonts w:cstheme="minorHAnsi"/>
                <w:color w:val="BFBFBF" w:themeColor="background1" w:themeShade="BF"/>
                <w:szCs w:val="24"/>
              </w:rPr>
            </w:pPr>
            <w:r>
              <w:rPr>
                <w:rFonts w:ascii="Times New Roman" w:hAnsi="Times New Roman" w:cs="Times New Roman"/>
                <w:lang w:eastAsia="zh-CN"/>
              </w:rPr>
              <w:t>202</w:t>
            </w:r>
            <w:r w:rsidRPr="00720979">
              <w:rPr>
                <w:rFonts w:ascii="Times New Roman" w:hAnsi="Times New Roman" w:cs="Times New Roman" w:hint="eastAsia"/>
                <w:lang w:eastAsia="zh-CN"/>
              </w:rPr>
              <w:t>2</w:t>
            </w:r>
            <w:r>
              <w:rPr>
                <w:rFonts w:ascii="Times New Roman" w:hAnsi="Times New Roman" w:cs="Times New Roman"/>
                <w:lang w:eastAsia="zh-CN"/>
              </w:rPr>
              <w:t>/0</w:t>
            </w:r>
            <w:r w:rsidRPr="00720979">
              <w:rPr>
                <w:rFonts w:ascii="Times New Roman" w:hAnsi="Times New Roman" w:cs="Times New Roman" w:hint="eastAsia"/>
                <w:lang w:eastAsia="zh-CN"/>
              </w:rPr>
              <w:t>9</w:t>
            </w:r>
            <w:r>
              <w:rPr>
                <w:rFonts w:ascii="Times New Roman" w:hAnsi="Times New Roman" w:cs="Times New Roman"/>
                <w:lang w:eastAsia="zh-CN"/>
              </w:rPr>
              <w:t>/</w:t>
            </w:r>
            <w:r w:rsidRPr="00720979">
              <w:rPr>
                <w:rFonts w:ascii="Times New Roman" w:hAnsi="Times New Roman" w:cs="Times New Roman" w:hint="eastAsia"/>
                <w:lang w:eastAsia="zh-CN"/>
              </w:rPr>
              <w:t>12</w:t>
            </w:r>
          </w:p>
        </w:tc>
        <w:tc>
          <w:tcPr>
            <w:tcW w:w="3397" w:type="dxa"/>
          </w:tcPr>
          <w:p w:rsidR="00EE22C2" w:rsidRDefault="00C44283">
            <w:pPr>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Introduction of Safety in Chemical Lab</w:t>
            </w:r>
          </w:p>
          <w:p w:rsidR="00EE22C2" w:rsidRDefault="00C44283">
            <w:pPr>
              <w:jc w:val="both"/>
              <w:rPr>
                <w:rFonts w:ascii="Times New Roman" w:hAnsi="Times New Roman" w:cs="Times New Roman"/>
              </w:rPr>
            </w:pPr>
            <w:r>
              <w:rPr>
                <w:rFonts w:ascii="Times New Roman" w:hAnsi="Times New Roman" w:cs="Times New Roman"/>
                <w:lang w:eastAsia="zh-CN"/>
              </w:rPr>
              <w:t xml:space="preserve"> </w:t>
            </w:r>
          </w:p>
          <w:p w:rsidR="00EE22C2" w:rsidRDefault="00C44283">
            <w:pPr>
              <w:jc w:val="both"/>
              <w:rPr>
                <w:rFonts w:ascii="Times New Roman" w:hAnsi="Times New Roman" w:cs="Times New Roman"/>
                <w:lang w:eastAsia="zh-CN"/>
              </w:rPr>
            </w:pPr>
            <w:r>
              <w:rPr>
                <w:rFonts w:ascii="Times New Roman" w:hAnsi="Times New Roman" w:cs="Times New Roman"/>
                <w:lang w:eastAsia="zh-CN"/>
              </w:rPr>
              <w:t xml:space="preserve">1.1 </w:t>
            </w:r>
            <w:r>
              <w:rPr>
                <w:rFonts w:ascii="Times New Roman" w:hAnsi="Times New Roman" w:cs="Times New Roman"/>
                <w:lang w:eastAsia="zh-CN"/>
              </w:rPr>
              <w:t>Introduction of Safety in Chemical Lab</w:t>
            </w:r>
          </w:p>
          <w:p w:rsidR="00EE22C2" w:rsidRDefault="00C44283">
            <w:pPr>
              <w:jc w:val="both"/>
              <w:rPr>
                <w:rFonts w:ascii="Times New Roman" w:hAnsi="Times New Roman" w:cs="Times New Roman"/>
                <w:lang w:eastAsia="zh-CN"/>
              </w:rPr>
            </w:pPr>
            <w:r>
              <w:rPr>
                <w:rFonts w:ascii="Times New Roman" w:hAnsi="Times New Roman" w:cs="Times New Roman"/>
                <w:lang w:eastAsia="zh-CN"/>
              </w:rPr>
              <w:t xml:space="preserve">1.2 Personal </w:t>
            </w:r>
            <w:r>
              <w:rPr>
                <w:rFonts w:ascii="Times New Roman" w:hAnsi="Times New Roman" w:cs="Times New Roman"/>
                <w:lang w:eastAsia="zh-CN"/>
              </w:rPr>
              <w:t>Protective Equipment</w:t>
            </w:r>
          </w:p>
          <w:p w:rsidR="00EE22C2" w:rsidRDefault="00C44283">
            <w:pPr>
              <w:jc w:val="both"/>
              <w:rPr>
                <w:rFonts w:ascii="Times New Roman" w:hAnsi="Times New Roman" w:cs="Times New Roman"/>
                <w:lang w:eastAsia="zh-CN"/>
              </w:rPr>
            </w:pPr>
            <w:r>
              <w:rPr>
                <w:rFonts w:ascii="Times New Roman" w:hAnsi="Times New Roman" w:cs="Times New Roman"/>
                <w:lang w:eastAsia="zh-CN"/>
              </w:rPr>
              <w:t xml:space="preserve">1.3 </w:t>
            </w:r>
            <w:r>
              <w:rPr>
                <w:rFonts w:ascii="Times New Roman" w:hAnsi="Times New Roman" w:cs="Times New Roman"/>
                <w:lang w:eastAsia="zh-CN"/>
              </w:rPr>
              <w:t>The Student Safety Ethic and Bad Habits in Chemical Lab</w:t>
            </w:r>
          </w:p>
          <w:p w:rsidR="00EE22C2" w:rsidRDefault="00EE22C2">
            <w:pPr>
              <w:jc w:val="both"/>
              <w:rPr>
                <w:rFonts w:ascii="Times New Roman" w:hAnsi="Times New Roman" w:cs="Times New Roman"/>
                <w:lang w:eastAsia="zh-CN"/>
              </w:rPr>
            </w:pPr>
          </w:p>
        </w:tc>
        <w:tc>
          <w:tcPr>
            <w:tcW w:w="1922" w:type="dxa"/>
          </w:tcPr>
          <w:p w:rsidR="00EE22C2" w:rsidRDefault="00C44283">
            <w:pPr>
              <w:jc w:val="both"/>
              <w:rPr>
                <w:rFonts w:ascii="Times New Roman" w:hAnsi="Times New Roman" w:cs="Times New Roman"/>
              </w:rPr>
            </w:pPr>
            <w:r>
              <w:rPr>
                <w:szCs w:val="24"/>
              </w:rPr>
              <w:t>Hongyan FENG</w:t>
            </w:r>
          </w:p>
        </w:tc>
      </w:tr>
      <w:tr w:rsidR="00EE22C2">
        <w:trPr>
          <w:trHeight w:val="356"/>
        </w:trPr>
        <w:tc>
          <w:tcPr>
            <w:tcW w:w="1271" w:type="dxa"/>
          </w:tcPr>
          <w:p w:rsidR="00EE22C2" w:rsidRDefault="00C44283">
            <w:pPr>
              <w:jc w:val="both"/>
              <w:rPr>
                <w:rFonts w:ascii="Times New Roman" w:hAnsi="Times New Roman" w:cs="Times New Roman"/>
              </w:rPr>
            </w:pPr>
            <w:r>
              <w:rPr>
                <w:rFonts w:ascii="Times New Roman" w:hAnsi="Times New Roman" w:cs="Times New Roman" w:hint="eastAsia"/>
              </w:rPr>
              <w:t>2</w:t>
            </w:r>
          </w:p>
        </w:tc>
        <w:tc>
          <w:tcPr>
            <w:tcW w:w="1879" w:type="dxa"/>
          </w:tcPr>
          <w:p w:rsidR="00EE22C2" w:rsidRDefault="00720979">
            <w:pPr>
              <w:jc w:val="both"/>
              <w:rPr>
                <w:rFonts w:ascii="Times New Roman" w:hAnsi="Times New Roman" w:cs="Times New Roman"/>
              </w:rPr>
            </w:pPr>
            <w:r>
              <w:rPr>
                <w:rFonts w:ascii="Times New Roman" w:hAnsi="Times New Roman" w:cs="Times New Roman"/>
              </w:rPr>
              <w:t>2</w:t>
            </w:r>
            <w:r>
              <w:rPr>
                <w:rFonts w:ascii="Times New Roman" w:hAnsi="Times New Roman" w:cs="Times New Roman"/>
                <w:lang w:eastAsia="zh-CN"/>
              </w:rPr>
              <w:t>02</w:t>
            </w:r>
            <w:r w:rsidRPr="00720979">
              <w:rPr>
                <w:rFonts w:ascii="Times New Roman" w:hAnsi="Times New Roman" w:cs="Times New Roman" w:hint="eastAsia"/>
                <w:lang w:eastAsia="zh-CN"/>
              </w:rPr>
              <w:t>2</w:t>
            </w:r>
            <w:r>
              <w:rPr>
                <w:rFonts w:ascii="Times New Roman" w:hAnsi="Times New Roman" w:cs="Times New Roman"/>
                <w:lang w:eastAsia="zh-CN"/>
              </w:rPr>
              <w:t>/0</w:t>
            </w:r>
            <w:r w:rsidRPr="00720979">
              <w:rPr>
                <w:rFonts w:ascii="Times New Roman" w:hAnsi="Times New Roman" w:cs="Times New Roman" w:hint="eastAsia"/>
                <w:lang w:eastAsia="zh-CN"/>
              </w:rPr>
              <w:t>9</w:t>
            </w:r>
            <w:r>
              <w:rPr>
                <w:rFonts w:ascii="Times New Roman" w:hAnsi="Times New Roman" w:cs="Times New Roman"/>
                <w:lang w:eastAsia="zh-CN"/>
              </w:rPr>
              <w:t>/1</w:t>
            </w:r>
            <w:r w:rsidRPr="00720979">
              <w:rPr>
                <w:rFonts w:ascii="Times New Roman" w:hAnsi="Times New Roman" w:cs="Times New Roman" w:hint="eastAsia"/>
                <w:lang w:eastAsia="zh-CN"/>
              </w:rPr>
              <w:t>9</w:t>
            </w:r>
          </w:p>
        </w:tc>
        <w:tc>
          <w:tcPr>
            <w:tcW w:w="3397" w:type="dxa"/>
          </w:tcPr>
          <w:p w:rsidR="00EE22C2" w:rsidRDefault="00C44283">
            <w:pPr>
              <w:numPr>
                <w:ilvl w:val="0"/>
                <w:numId w:val="1"/>
              </w:numPr>
              <w:jc w:val="both"/>
              <w:rPr>
                <w:rFonts w:ascii="Times New Roman" w:hAnsi="Times New Roman" w:cs="Times New Roman"/>
                <w:lang w:eastAsia="zh-CN"/>
              </w:rPr>
            </w:pPr>
            <w:r>
              <w:rPr>
                <w:rFonts w:ascii="Times New Roman" w:hAnsi="Times New Roman" w:cs="Times New Roman" w:hint="eastAsia"/>
                <w:lang w:eastAsia="zh-CN"/>
              </w:rPr>
              <w:t>Identification and Classification for Hazardous Chemicals</w:t>
            </w:r>
            <w:r>
              <w:rPr>
                <w:rFonts w:ascii="Times New Roman" w:hAnsi="Times New Roman" w:cs="Times New Roman"/>
                <w:lang w:eastAsia="zh-CN"/>
              </w:rPr>
              <w:t xml:space="preserve"> </w:t>
            </w:r>
          </w:p>
          <w:p w:rsidR="00EE22C2" w:rsidRDefault="00EE22C2">
            <w:pPr>
              <w:jc w:val="both"/>
              <w:rPr>
                <w:rFonts w:ascii="Times New Roman" w:hAnsi="Times New Roman" w:cs="Times New Roman"/>
                <w:lang w:eastAsia="zh-CN"/>
              </w:rPr>
            </w:pPr>
          </w:p>
          <w:p w:rsidR="00EE22C2" w:rsidRDefault="00C44283">
            <w:pPr>
              <w:jc w:val="both"/>
              <w:rPr>
                <w:rFonts w:ascii="Times New Roman" w:hAnsi="Times New Roman" w:cs="Times New Roman"/>
                <w:lang w:eastAsia="zh-CN"/>
              </w:rPr>
            </w:pPr>
            <w:r>
              <w:rPr>
                <w:rFonts w:ascii="Times New Roman" w:hAnsi="Times New Roman" w:cs="Times New Roman"/>
                <w:lang w:eastAsia="zh-CN"/>
              </w:rPr>
              <w:t>2.1</w:t>
            </w:r>
            <w:r>
              <w:rPr>
                <w:rFonts w:ascii="Times New Roman" w:hAnsi="Times New Roman" w:cs="Times New Roman" w:hint="eastAsia"/>
                <w:lang w:eastAsia="zh-CN"/>
              </w:rPr>
              <w:t xml:space="preserve"> Identification and Classification of Hazardous Chemicals</w:t>
            </w:r>
          </w:p>
          <w:p w:rsidR="00EE22C2" w:rsidRDefault="00C44283">
            <w:pPr>
              <w:jc w:val="both"/>
              <w:rPr>
                <w:rFonts w:ascii="Times New Roman" w:hAnsi="Times New Roman" w:cs="Times New Roman"/>
                <w:lang w:eastAsia="zh-CN"/>
              </w:rPr>
            </w:pPr>
            <w:r>
              <w:rPr>
                <w:rFonts w:ascii="Times New Roman" w:hAnsi="Times New Roman" w:cs="Times New Roman" w:hint="eastAsia"/>
                <w:lang w:eastAsia="zh-CN"/>
              </w:rPr>
              <w:t xml:space="preserve"> </w:t>
            </w:r>
          </w:p>
          <w:p w:rsidR="00EE22C2" w:rsidRDefault="00C44283">
            <w:pPr>
              <w:jc w:val="both"/>
            </w:pPr>
            <w:r>
              <w:rPr>
                <w:rFonts w:ascii="Times New Roman" w:hAnsi="Times New Roman" w:cs="Times New Roman"/>
                <w:lang w:eastAsia="zh-CN"/>
              </w:rPr>
              <w:t xml:space="preserve">2.2 </w:t>
            </w:r>
            <w:r>
              <w:rPr>
                <w:rFonts w:ascii="Times New Roman" w:hAnsi="Times New Roman" w:cs="Times New Roman" w:hint="eastAsia"/>
                <w:lang w:eastAsia="zh-CN"/>
              </w:rPr>
              <w:t>The Using of GHS and</w:t>
            </w:r>
            <w:r>
              <w:rPr>
                <w:rFonts w:ascii="Times New Roman" w:hAnsi="Times New Roman" w:cs="Times New Roman" w:hint="eastAsia"/>
                <w:lang w:eastAsia="zh-CN"/>
              </w:rPr>
              <w:t xml:space="preserve"> NFPA 704 in China</w:t>
            </w:r>
          </w:p>
          <w:p w:rsidR="00EE22C2" w:rsidRDefault="00C44283">
            <w:pPr>
              <w:jc w:val="both"/>
              <w:rPr>
                <w:rFonts w:ascii="Times New Roman" w:hAnsi="Times New Roman" w:cs="Times New Roman"/>
              </w:rPr>
            </w:pPr>
            <w:r>
              <w:rPr>
                <w:rFonts w:ascii="Times New Roman" w:hAnsi="Times New Roman" w:cs="Times New Roman"/>
                <w:lang w:eastAsia="zh-CN"/>
              </w:rPr>
              <w:t xml:space="preserve"> </w:t>
            </w:r>
          </w:p>
          <w:p w:rsidR="00EE22C2" w:rsidRDefault="00EE22C2">
            <w:pPr>
              <w:jc w:val="both"/>
              <w:rPr>
                <w:rFonts w:ascii="Times New Roman" w:hAnsi="Times New Roman" w:cs="Times New Roman"/>
              </w:rPr>
            </w:pPr>
          </w:p>
        </w:tc>
        <w:tc>
          <w:tcPr>
            <w:tcW w:w="1922" w:type="dxa"/>
          </w:tcPr>
          <w:p w:rsidR="00EE22C2" w:rsidRDefault="00C44283">
            <w:pPr>
              <w:jc w:val="both"/>
              <w:rPr>
                <w:rFonts w:ascii="Times New Roman" w:hAnsi="Times New Roman" w:cs="Times New Roman"/>
              </w:rPr>
            </w:pPr>
            <w:r>
              <w:rPr>
                <w:szCs w:val="24"/>
              </w:rPr>
              <w:t>Hongyan FENG</w:t>
            </w:r>
          </w:p>
        </w:tc>
      </w:tr>
      <w:tr w:rsidR="00EE22C2">
        <w:trPr>
          <w:trHeight w:val="341"/>
        </w:trPr>
        <w:tc>
          <w:tcPr>
            <w:tcW w:w="1271" w:type="dxa"/>
          </w:tcPr>
          <w:p w:rsidR="00EE22C2" w:rsidRDefault="00C44283">
            <w:pPr>
              <w:jc w:val="both"/>
              <w:rPr>
                <w:rFonts w:ascii="Times New Roman" w:hAnsi="Times New Roman" w:cs="Times New Roman"/>
              </w:rPr>
            </w:pPr>
            <w:r>
              <w:rPr>
                <w:rFonts w:ascii="Times New Roman" w:hAnsi="Times New Roman" w:cs="Times New Roman" w:hint="eastAsia"/>
              </w:rPr>
              <w:t>3</w:t>
            </w:r>
          </w:p>
        </w:tc>
        <w:tc>
          <w:tcPr>
            <w:tcW w:w="1879" w:type="dxa"/>
          </w:tcPr>
          <w:p w:rsidR="00EE22C2" w:rsidRDefault="00720979">
            <w:pPr>
              <w:jc w:val="both"/>
              <w:rPr>
                <w:rFonts w:ascii="Times New Roman" w:hAnsi="Times New Roman" w:cs="Times New Roman"/>
              </w:rPr>
            </w:pPr>
            <w:r>
              <w:rPr>
                <w:rFonts w:ascii="Times New Roman" w:hAnsi="Times New Roman" w:cs="Times New Roman"/>
                <w:lang w:eastAsia="zh-CN"/>
              </w:rPr>
              <w:t>202</w:t>
            </w:r>
            <w:r w:rsidRPr="00720979">
              <w:rPr>
                <w:rFonts w:ascii="Times New Roman" w:hAnsi="Times New Roman" w:cs="Times New Roman" w:hint="eastAsia"/>
                <w:lang w:eastAsia="zh-CN"/>
              </w:rPr>
              <w:t>2</w:t>
            </w:r>
            <w:r>
              <w:rPr>
                <w:rFonts w:ascii="Times New Roman" w:hAnsi="Times New Roman" w:cs="Times New Roman"/>
                <w:lang w:eastAsia="zh-CN"/>
              </w:rPr>
              <w:t>/0</w:t>
            </w:r>
            <w:r w:rsidRPr="00720979">
              <w:rPr>
                <w:rFonts w:ascii="Times New Roman" w:hAnsi="Times New Roman" w:cs="Times New Roman" w:hint="eastAsia"/>
                <w:lang w:eastAsia="zh-CN"/>
              </w:rPr>
              <w:t>9</w:t>
            </w:r>
            <w:r>
              <w:rPr>
                <w:rFonts w:ascii="Times New Roman" w:hAnsi="Times New Roman" w:cs="Times New Roman"/>
                <w:lang w:eastAsia="zh-CN"/>
              </w:rPr>
              <w:t>/2</w:t>
            </w:r>
            <w:r w:rsidRPr="00720979">
              <w:rPr>
                <w:rFonts w:ascii="Times New Roman" w:hAnsi="Times New Roman" w:cs="Times New Roman" w:hint="eastAsia"/>
                <w:lang w:eastAsia="zh-CN"/>
              </w:rPr>
              <w:t>6</w:t>
            </w:r>
          </w:p>
        </w:tc>
        <w:tc>
          <w:tcPr>
            <w:tcW w:w="3397" w:type="dxa"/>
          </w:tcPr>
          <w:p w:rsidR="00EE22C2" w:rsidRDefault="00C44283">
            <w:pPr>
              <w:jc w:val="both"/>
              <w:rPr>
                <w:rFonts w:ascii="Times New Roman" w:hAnsi="Times New Roman" w:cs="Times New Roman"/>
              </w:rPr>
            </w:pPr>
            <w:r>
              <w:rPr>
                <w:rFonts w:ascii="Times New Roman" w:hAnsi="Times New Roman" w:cs="Times New Roman"/>
                <w:lang w:eastAsia="zh-CN"/>
              </w:rPr>
              <w:t xml:space="preserve">3. </w:t>
            </w:r>
            <w:r>
              <w:rPr>
                <w:rFonts w:ascii="Times New Roman" w:hAnsi="Times New Roman" w:cs="Times New Roman" w:hint="eastAsia"/>
                <w:lang w:eastAsia="zh-CN"/>
              </w:rPr>
              <w:t>Hazards of Chemicals</w:t>
            </w:r>
            <w:r>
              <w:rPr>
                <w:rFonts w:ascii="Times New Roman" w:hAnsi="Times New Roman" w:cs="Times New Roman"/>
                <w:lang w:eastAsia="zh-CN"/>
              </w:rPr>
              <w:t xml:space="preserve"> </w:t>
            </w:r>
          </w:p>
          <w:p w:rsidR="00EE22C2" w:rsidRDefault="00C44283">
            <w:pPr>
              <w:jc w:val="both"/>
              <w:rPr>
                <w:rFonts w:ascii="Times New Roman" w:hAnsi="Times New Roman" w:cs="Times New Roman"/>
                <w:lang w:eastAsia="zh-CN"/>
              </w:rPr>
            </w:pPr>
            <w:r>
              <w:rPr>
                <w:rFonts w:ascii="Times New Roman" w:hAnsi="Times New Roman" w:cs="Times New Roman"/>
                <w:lang w:eastAsia="zh-CN"/>
              </w:rPr>
              <w:t xml:space="preserve">3.1 </w:t>
            </w:r>
            <w:r>
              <w:rPr>
                <w:rFonts w:ascii="Times New Roman" w:hAnsi="Times New Roman" w:cs="Times New Roman" w:hint="eastAsia"/>
                <w:lang w:eastAsia="zh-CN"/>
              </w:rPr>
              <w:t xml:space="preserve">Physical and Environmental </w:t>
            </w:r>
            <w:r>
              <w:rPr>
                <w:rFonts w:ascii="Times New Roman" w:hAnsi="Times New Roman" w:cs="Times New Roman" w:hint="eastAsia"/>
                <w:lang w:eastAsia="zh-CN"/>
              </w:rPr>
              <w:lastRenderedPageBreak/>
              <w:t>Hazards of Chemicals</w:t>
            </w:r>
          </w:p>
          <w:p w:rsidR="00EE22C2" w:rsidRDefault="00C44283">
            <w:pPr>
              <w:jc w:val="both"/>
              <w:rPr>
                <w:rFonts w:ascii="Times New Roman" w:hAnsi="Times New Roman" w:cs="Times New Roman"/>
                <w:lang w:eastAsia="zh-CN"/>
              </w:rPr>
            </w:pPr>
            <w:r>
              <w:rPr>
                <w:rFonts w:ascii="Times New Roman" w:hAnsi="Times New Roman" w:cs="Times New Roman"/>
                <w:lang w:eastAsia="zh-CN"/>
              </w:rPr>
              <w:t xml:space="preserve">3.2 </w:t>
            </w:r>
            <w:r>
              <w:rPr>
                <w:rFonts w:ascii="Times New Roman" w:hAnsi="Times New Roman" w:cs="Times New Roman" w:hint="eastAsia"/>
                <w:lang w:eastAsia="zh-CN"/>
              </w:rPr>
              <w:t>Cause and Health Hazards of Chemicals</w:t>
            </w:r>
          </w:p>
          <w:p w:rsidR="00EE22C2" w:rsidRDefault="00EE22C2">
            <w:pPr>
              <w:jc w:val="both"/>
              <w:rPr>
                <w:rFonts w:ascii="Times New Roman" w:hAnsi="Times New Roman" w:cs="Times New Roman"/>
                <w:lang w:eastAsia="zh-CN"/>
              </w:rPr>
            </w:pPr>
          </w:p>
          <w:p w:rsidR="00EE22C2" w:rsidRDefault="00C44283">
            <w:pPr>
              <w:jc w:val="both"/>
              <w:rPr>
                <w:rFonts w:ascii="Times New Roman" w:hAnsi="Times New Roman" w:cs="Times New Roman"/>
                <w:lang w:eastAsia="zh-CN"/>
              </w:rPr>
            </w:pPr>
            <w:r>
              <w:rPr>
                <w:rFonts w:ascii="Times New Roman" w:hAnsi="Times New Roman" w:cs="Times New Roman"/>
                <w:lang w:eastAsia="zh-CN"/>
              </w:rPr>
              <w:t xml:space="preserve">3.3 </w:t>
            </w:r>
            <w:r>
              <w:rPr>
                <w:rFonts w:ascii="Times New Roman" w:hAnsi="Times New Roman" w:cs="Times New Roman" w:hint="eastAsia"/>
                <w:lang w:eastAsia="zh-CN"/>
              </w:rPr>
              <w:t>Management and Use of Hazardous Chemicals</w:t>
            </w:r>
          </w:p>
          <w:p w:rsidR="00EE22C2" w:rsidRDefault="00EE22C2">
            <w:pPr>
              <w:jc w:val="both"/>
              <w:rPr>
                <w:rFonts w:ascii="Times New Roman" w:hAnsi="Times New Roman" w:cs="Times New Roman"/>
              </w:rPr>
            </w:pPr>
          </w:p>
          <w:p w:rsidR="00EE22C2" w:rsidRDefault="00EE22C2">
            <w:pPr>
              <w:jc w:val="both"/>
              <w:rPr>
                <w:rFonts w:ascii="Times New Roman" w:hAnsi="Times New Roman" w:cs="Times New Roman"/>
              </w:rPr>
            </w:pPr>
          </w:p>
        </w:tc>
        <w:tc>
          <w:tcPr>
            <w:tcW w:w="1922" w:type="dxa"/>
          </w:tcPr>
          <w:p w:rsidR="00EE22C2" w:rsidRDefault="00C44283">
            <w:pPr>
              <w:jc w:val="both"/>
              <w:rPr>
                <w:rFonts w:ascii="Times New Roman" w:hAnsi="Times New Roman" w:cs="Times New Roman"/>
              </w:rPr>
            </w:pPr>
            <w:r>
              <w:rPr>
                <w:szCs w:val="24"/>
              </w:rPr>
              <w:lastRenderedPageBreak/>
              <w:t>Hongyan FENG</w:t>
            </w:r>
          </w:p>
        </w:tc>
      </w:tr>
      <w:tr w:rsidR="00720979">
        <w:trPr>
          <w:trHeight w:val="341"/>
        </w:trPr>
        <w:tc>
          <w:tcPr>
            <w:tcW w:w="1271" w:type="dxa"/>
          </w:tcPr>
          <w:p w:rsidR="00720979" w:rsidRDefault="00720979">
            <w:pPr>
              <w:jc w:val="both"/>
              <w:rPr>
                <w:rFonts w:ascii="Times New Roman" w:hAnsi="Times New Roman" w:cs="Times New Roman"/>
              </w:rPr>
            </w:pPr>
            <w:r>
              <w:rPr>
                <w:rFonts w:ascii="Times New Roman" w:hAnsi="Times New Roman" w:cs="Times New Roman" w:hint="eastAsia"/>
              </w:rPr>
              <w:lastRenderedPageBreak/>
              <w:t>4</w:t>
            </w:r>
          </w:p>
        </w:tc>
        <w:tc>
          <w:tcPr>
            <w:tcW w:w="1879" w:type="dxa"/>
          </w:tcPr>
          <w:p w:rsidR="00720979" w:rsidRDefault="00720979" w:rsidP="00801675">
            <w:pPr>
              <w:jc w:val="both"/>
              <w:rPr>
                <w:rFonts w:ascii="Times New Roman" w:hAnsi="Times New Roman" w:cs="Times New Roman"/>
              </w:rPr>
            </w:pPr>
            <w:r>
              <w:rPr>
                <w:rFonts w:ascii="Times New Roman" w:hAnsi="Times New Roman" w:cs="Times New Roman"/>
              </w:rPr>
              <w:t>202</w:t>
            </w:r>
            <w:r w:rsidRPr="00720979">
              <w:rPr>
                <w:rFonts w:ascii="Times New Roman" w:hAnsi="Times New Roman" w:cs="Times New Roman" w:hint="eastAsia"/>
              </w:rPr>
              <w:t>2</w:t>
            </w:r>
            <w:r>
              <w:rPr>
                <w:rFonts w:ascii="Times New Roman" w:hAnsi="Times New Roman" w:cs="Times New Roman"/>
              </w:rPr>
              <w:t>/</w:t>
            </w:r>
            <w:r w:rsidRPr="00720979">
              <w:rPr>
                <w:rFonts w:ascii="Times New Roman" w:hAnsi="Times New Roman" w:cs="Times New Roman" w:hint="eastAsia"/>
              </w:rPr>
              <w:t>10</w:t>
            </w:r>
            <w:r>
              <w:rPr>
                <w:rFonts w:ascii="Times New Roman" w:hAnsi="Times New Roman" w:cs="Times New Roman"/>
              </w:rPr>
              <w:t>/</w:t>
            </w:r>
            <w:r w:rsidRPr="00720979">
              <w:rPr>
                <w:rFonts w:ascii="Times New Roman" w:hAnsi="Times New Roman" w:cs="Times New Roman" w:hint="eastAsia"/>
              </w:rPr>
              <w:t>3</w:t>
            </w:r>
          </w:p>
        </w:tc>
        <w:tc>
          <w:tcPr>
            <w:tcW w:w="3397" w:type="dxa"/>
          </w:tcPr>
          <w:p w:rsidR="00720979" w:rsidRDefault="00720979">
            <w:pPr>
              <w:numPr>
                <w:ilvl w:val="0"/>
                <w:numId w:val="2"/>
              </w:numPr>
              <w:jc w:val="both"/>
              <w:rPr>
                <w:rFonts w:ascii="Times New Roman" w:hAnsi="Times New Roman" w:cs="Times New Roman"/>
                <w:lang w:eastAsia="zh-CN"/>
              </w:rPr>
            </w:pPr>
            <w:r>
              <w:rPr>
                <w:rFonts w:ascii="Times New Roman" w:hAnsi="Times New Roman" w:cs="Times New Roman" w:hint="eastAsia"/>
                <w:lang w:eastAsia="zh-CN"/>
              </w:rPr>
              <w:t>Classification, Storage and Use of Chemicals (Part I)</w:t>
            </w:r>
          </w:p>
          <w:p w:rsidR="00720979" w:rsidRDefault="00720979">
            <w:pPr>
              <w:jc w:val="both"/>
              <w:rPr>
                <w:rFonts w:ascii="Times New Roman" w:hAnsi="Times New Roman" w:cs="Times New Roman"/>
                <w:lang w:eastAsia="zh-CN"/>
              </w:rPr>
            </w:pPr>
          </w:p>
          <w:p w:rsidR="00720979" w:rsidRDefault="00720979">
            <w:pPr>
              <w:jc w:val="both"/>
              <w:rPr>
                <w:rFonts w:ascii="Times New Roman" w:hAnsi="Times New Roman" w:cs="Times New Roman"/>
                <w:lang w:eastAsia="zh-CN"/>
              </w:rPr>
            </w:pPr>
            <w:r>
              <w:rPr>
                <w:rFonts w:ascii="Times New Roman" w:hAnsi="Times New Roman" w:cs="Times New Roman"/>
                <w:lang w:eastAsia="zh-CN"/>
              </w:rPr>
              <w:t>4.1</w:t>
            </w:r>
            <w:r>
              <w:rPr>
                <w:rFonts w:ascii="Times New Roman" w:hAnsi="Times New Roman" w:cs="Times New Roman" w:hint="eastAsia"/>
                <w:lang w:eastAsia="zh-CN"/>
              </w:rPr>
              <w:t xml:space="preserve"> Safe Storage of Chemicals: Location, Cabinets and Bottles</w:t>
            </w:r>
          </w:p>
          <w:p w:rsidR="00720979" w:rsidRDefault="00720979">
            <w:pPr>
              <w:jc w:val="both"/>
              <w:rPr>
                <w:rFonts w:ascii="Times New Roman" w:hAnsi="Times New Roman" w:cs="Times New Roman"/>
                <w:lang w:eastAsia="zh-CN"/>
              </w:rPr>
            </w:pPr>
            <w:r>
              <w:rPr>
                <w:rFonts w:ascii="Times New Roman" w:hAnsi="Times New Roman" w:cs="Times New Roman"/>
                <w:lang w:eastAsia="zh-CN"/>
              </w:rPr>
              <w:t xml:space="preserve">4.2 </w:t>
            </w:r>
            <w:r>
              <w:rPr>
                <w:rFonts w:ascii="Times New Roman" w:hAnsi="Times New Roman" w:cs="Times New Roman" w:hint="eastAsia"/>
                <w:lang w:eastAsia="zh-CN"/>
              </w:rPr>
              <w:t>Classification, Storage and Use of Organic Chemical Reagents (Part I)</w:t>
            </w:r>
          </w:p>
          <w:p w:rsidR="00720979" w:rsidRDefault="00720979">
            <w:pPr>
              <w:jc w:val="both"/>
              <w:rPr>
                <w:rFonts w:ascii="Times New Roman" w:hAnsi="Times New Roman" w:cs="Times New Roman"/>
                <w:lang w:eastAsia="zh-CN"/>
              </w:rPr>
            </w:pPr>
            <w:r>
              <w:rPr>
                <w:rFonts w:ascii="Times New Roman" w:hAnsi="Times New Roman" w:cs="Times New Roman"/>
                <w:lang w:eastAsia="zh-CN"/>
              </w:rPr>
              <w:t xml:space="preserve">4.3 </w:t>
            </w:r>
            <w:r>
              <w:rPr>
                <w:rFonts w:ascii="Times New Roman" w:hAnsi="Times New Roman" w:cs="Times New Roman" w:hint="eastAsia"/>
                <w:lang w:eastAsia="zh-CN"/>
              </w:rPr>
              <w:t>Classification, Storage and Use of Organic Chemical Reagents (Part II)</w:t>
            </w:r>
          </w:p>
          <w:p w:rsidR="00720979" w:rsidRDefault="00720979">
            <w:pPr>
              <w:jc w:val="both"/>
              <w:rPr>
                <w:rFonts w:ascii="Times New Roman" w:hAnsi="Times New Roman" w:cs="Times New Roman"/>
              </w:rPr>
            </w:pPr>
          </w:p>
        </w:tc>
        <w:tc>
          <w:tcPr>
            <w:tcW w:w="1922" w:type="dxa"/>
          </w:tcPr>
          <w:p w:rsidR="00720979" w:rsidRDefault="00720979">
            <w:pPr>
              <w:jc w:val="both"/>
              <w:rPr>
                <w:rFonts w:ascii="Times New Roman" w:hAnsi="Times New Roman" w:cs="Times New Roman"/>
              </w:rPr>
            </w:pPr>
            <w:r>
              <w:rPr>
                <w:szCs w:val="24"/>
              </w:rPr>
              <w:t>Hongyan FENG</w:t>
            </w:r>
          </w:p>
        </w:tc>
      </w:tr>
      <w:tr w:rsidR="00720979">
        <w:trPr>
          <w:trHeight w:val="341"/>
        </w:trPr>
        <w:tc>
          <w:tcPr>
            <w:tcW w:w="1271" w:type="dxa"/>
          </w:tcPr>
          <w:p w:rsidR="00720979" w:rsidRDefault="00720979">
            <w:pPr>
              <w:jc w:val="both"/>
              <w:rPr>
                <w:rFonts w:ascii="Times New Roman" w:hAnsi="Times New Roman" w:cs="Times New Roman"/>
              </w:rPr>
            </w:pPr>
            <w:r>
              <w:rPr>
                <w:rFonts w:ascii="Times New Roman" w:hAnsi="Times New Roman" w:cs="Times New Roman" w:hint="eastAsia"/>
              </w:rPr>
              <w:t>5</w:t>
            </w:r>
          </w:p>
        </w:tc>
        <w:tc>
          <w:tcPr>
            <w:tcW w:w="1879" w:type="dxa"/>
          </w:tcPr>
          <w:p w:rsidR="00720979" w:rsidRDefault="00720979">
            <w:pPr>
              <w:jc w:val="both"/>
              <w:rPr>
                <w:rFonts w:ascii="Times New Roman" w:hAnsi="Times New Roman" w:cs="Times New Roman"/>
              </w:rPr>
            </w:pPr>
            <w:r>
              <w:rPr>
                <w:rFonts w:ascii="Times New Roman" w:hAnsi="Times New Roman" w:cs="Times New Roman"/>
              </w:rPr>
              <w:t>202</w:t>
            </w:r>
            <w:r w:rsidRPr="00720979">
              <w:rPr>
                <w:rFonts w:ascii="Times New Roman" w:hAnsi="Times New Roman" w:cs="Times New Roman" w:hint="eastAsia"/>
              </w:rPr>
              <w:t>2</w:t>
            </w:r>
            <w:r>
              <w:rPr>
                <w:rFonts w:ascii="Times New Roman" w:hAnsi="Times New Roman" w:cs="Times New Roman"/>
              </w:rPr>
              <w:t>/</w:t>
            </w:r>
            <w:r w:rsidRPr="00720979">
              <w:rPr>
                <w:rFonts w:ascii="Times New Roman" w:hAnsi="Times New Roman" w:cs="Times New Roman" w:hint="eastAsia"/>
              </w:rPr>
              <w:t>10</w:t>
            </w:r>
            <w:r>
              <w:rPr>
                <w:rFonts w:ascii="Times New Roman" w:hAnsi="Times New Roman" w:cs="Times New Roman"/>
              </w:rPr>
              <w:t>/</w:t>
            </w:r>
            <w:r w:rsidRPr="00720979">
              <w:rPr>
                <w:rFonts w:ascii="Times New Roman" w:hAnsi="Times New Roman" w:cs="Times New Roman" w:hint="eastAsia"/>
              </w:rPr>
              <w:t>10</w:t>
            </w:r>
          </w:p>
        </w:tc>
        <w:tc>
          <w:tcPr>
            <w:tcW w:w="3397" w:type="dxa"/>
          </w:tcPr>
          <w:p w:rsidR="00720979" w:rsidRDefault="00720979">
            <w:pPr>
              <w:jc w:val="both"/>
              <w:rPr>
                <w:rFonts w:ascii="Times New Roman" w:hAnsi="Times New Roman" w:cs="Times New Roman"/>
              </w:rPr>
            </w:pPr>
            <w:r>
              <w:rPr>
                <w:rFonts w:ascii="Times New Roman" w:hAnsi="Times New Roman" w:cs="Times New Roman"/>
                <w:lang w:eastAsia="zh-CN"/>
              </w:rPr>
              <w:t xml:space="preserve">5. </w:t>
            </w:r>
            <w:r>
              <w:rPr>
                <w:rFonts w:ascii="Times New Roman" w:hAnsi="Times New Roman" w:cs="Times New Roman" w:hint="eastAsia"/>
                <w:lang w:eastAsia="zh-CN"/>
              </w:rPr>
              <w:t>Classification, Storage and Use of Chemicals (Part II)</w:t>
            </w:r>
            <w:r>
              <w:rPr>
                <w:rFonts w:ascii="Times New Roman" w:hAnsi="Times New Roman" w:cs="Times New Roman"/>
                <w:lang w:eastAsia="zh-CN"/>
              </w:rPr>
              <w:t xml:space="preserve"> </w:t>
            </w:r>
          </w:p>
          <w:p w:rsidR="00720979" w:rsidRDefault="00720979">
            <w:pPr>
              <w:jc w:val="both"/>
              <w:rPr>
                <w:rFonts w:ascii="Times New Roman" w:hAnsi="Times New Roman" w:cs="Times New Roman"/>
                <w:lang w:eastAsia="zh-CN"/>
              </w:rPr>
            </w:pPr>
            <w:r>
              <w:rPr>
                <w:rFonts w:ascii="Times New Roman" w:hAnsi="Times New Roman" w:cs="Times New Roman"/>
                <w:lang w:eastAsia="zh-CN"/>
              </w:rPr>
              <w:t xml:space="preserve">5.1 </w:t>
            </w:r>
            <w:r>
              <w:rPr>
                <w:rFonts w:ascii="Times New Roman" w:hAnsi="Times New Roman" w:cs="Times New Roman" w:hint="eastAsia"/>
                <w:lang w:eastAsia="zh-CN"/>
              </w:rPr>
              <w:t>Classification, Storage and Use of Inorganic Metallic Elementary substances</w:t>
            </w:r>
          </w:p>
          <w:p w:rsidR="00720979" w:rsidRDefault="00720979">
            <w:pPr>
              <w:jc w:val="both"/>
              <w:rPr>
                <w:rFonts w:ascii="Times New Roman" w:hAnsi="Times New Roman" w:cs="Times New Roman"/>
                <w:lang w:eastAsia="zh-CN"/>
              </w:rPr>
            </w:pPr>
          </w:p>
          <w:p w:rsidR="00720979" w:rsidRDefault="00720979">
            <w:pPr>
              <w:jc w:val="both"/>
              <w:rPr>
                <w:rFonts w:ascii="Times New Roman" w:hAnsi="Times New Roman" w:cs="Times New Roman"/>
                <w:lang w:eastAsia="zh-CN"/>
              </w:rPr>
            </w:pPr>
            <w:r>
              <w:rPr>
                <w:rFonts w:ascii="Times New Roman" w:hAnsi="Times New Roman" w:cs="Times New Roman"/>
                <w:lang w:eastAsia="zh-CN"/>
              </w:rPr>
              <w:t xml:space="preserve">5.2 </w:t>
            </w:r>
            <w:r>
              <w:rPr>
                <w:rFonts w:ascii="Times New Roman" w:hAnsi="Times New Roman" w:cs="Times New Roman" w:hint="eastAsia"/>
                <w:lang w:eastAsia="zh-CN"/>
              </w:rPr>
              <w:t> </w:t>
            </w:r>
            <w:r>
              <w:rPr>
                <w:rFonts w:ascii="Times New Roman" w:hAnsi="Times New Roman" w:cs="Times New Roman"/>
                <w:lang w:eastAsia="zh-CN"/>
              </w:rPr>
              <w:t>Classification, Storage and Use of Inorganic Nonmetallic Elementary substances</w:t>
            </w:r>
          </w:p>
          <w:p w:rsidR="00720979" w:rsidRDefault="00720979">
            <w:pPr>
              <w:jc w:val="both"/>
              <w:rPr>
                <w:rFonts w:ascii="Times New Roman" w:hAnsi="Times New Roman" w:cs="Times New Roman"/>
                <w:lang w:eastAsia="zh-CN"/>
              </w:rPr>
            </w:pPr>
            <w:r>
              <w:rPr>
                <w:rFonts w:ascii="Times New Roman" w:hAnsi="Times New Roman" w:cs="Times New Roman"/>
                <w:lang w:eastAsia="zh-CN"/>
              </w:rPr>
              <w:t xml:space="preserve"> </w:t>
            </w:r>
          </w:p>
          <w:p w:rsidR="00720979" w:rsidRDefault="00720979">
            <w:pPr>
              <w:jc w:val="both"/>
              <w:rPr>
                <w:rFonts w:ascii="Times New Roman" w:hAnsi="Times New Roman" w:cs="Times New Roman"/>
                <w:lang w:eastAsia="zh-CN"/>
              </w:rPr>
            </w:pPr>
            <w:r>
              <w:rPr>
                <w:rFonts w:ascii="Times New Roman" w:hAnsi="Times New Roman" w:cs="Times New Roman"/>
                <w:lang w:eastAsia="zh-CN"/>
              </w:rPr>
              <w:t xml:space="preserve">5.3 </w:t>
            </w:r>
            <w:r>
              <w:rPr>
                <w:rFonts w:ascii="Times New Roman" w:hAnsi="Times New Roman" w:cs="Times New Roman" w:hint="eastAsia"/>
                <w:lang w:eastAsia="zh-CN"/>
              </w:rPr>
              <w:t>Classification, Storage and Use of Inorganic Salt</w:t>
            </w:r>
          </w:p>
          <w:p w:rsidR="00720979" w:rsidRDefault="00720979">
            <w:pPr>
              <w:jc w:val="both"/>
              <w:rPr>
                <w:rFonts w:ascii="Times New Roman" w:hAnsi="Times New Roman" w:cs="Times New Roman"/>
              </w:rPr>
            </w:pPr>
          </w:p>
          <w:p w:rsidR="00720979" w:rsidRDefault="00720979">
            <w:pPr>
              <w:jc w:val="both"/>
              <w:rPr>
                <w:rFonts w:ascii="Times New Roman" w:hAnsi="Times New Roman" w:cs="Times New Roman"/>
              </w:rPr>
            </w:pPr>
          </w:p>
        </w:tc>
        <w:tc>
          <w:tcPr>
            <w:tcW w:w="1922" w:type="dxa"/>
          </w:tcPr>
          <w:p w:rsidR="00720979" w:rsidRDefault="00720979">
            <w:pPr>
              <w:jc w:val="both"/>
              <w:rPr>
                <w:rFonts w:ascii="Times New Roman" w:hAnsi="Times New Roman" w:cs="Times New Roman"/>
              </w:rPr>
            </w:pPr>
            <w:r>
              <w:rPr>
                <w:szCs w:val="24"/>
              </w:rPr>
              <w:t>Hongyan FENG</w:t>
            </w:r>
          </w:p>
        </w:tc>
      </w:tr>
      <w:tr w:rsidR="00720979">
        <w:trPr>
          <w:trHeight w:val="341"/>
        </w:trPr>
        <w:tc>
          <w:tcPr>
            <w:tcW w:w="1271" w:type="dxa"/>
          </w:tcPr>
          <w:p w:rsidR="00720979" w:rsidRDefault="00720979">
            <w:pPr>
              <w:jc w:val="both"/>
              <w:rPr>
                <w:rFonts w:ascii="Times New Roman" w:hAnsi="Times New Roman" w:cs="Times New Roman"/>
              </w:rPr>
            </w:pPr>
            <w:r>
              <w:rPr>
                <w:rFonts w:ascii="Times New Roman" w:hAnsi="Times New Roman" w:cs="Times New Roman" w:hint="eastAsia"/>
              </w:rPr>
              <w:t>6</w:t>
            </w:r>
          </w:p>
        </w:tc>
        <w:tc>
          <w:tcPr>
            <w:tcW w:w="1879" w:type="dxa"/>
          </w:tcPr>
          <w:p w:rsidR="00720979" w:rsidRDefault="00720979" w:rsidP="00720979">
            <w:pPr>
              <w:jc w:val="both"/>
              <w:rPr>
                <w:rFonts w:ascii="Times New Roman" w:hAnsi="Times New Roman" w:cs="Times New Roman"/>
              </w:rPr>
            </w:pPr>
            <w:r>
              <w:rPr>
                <w:rFonts w:ascii="Times New Roman" w:hAnsi="Times New Roman" w:cs="Times New Roman"/>
              </w:rPr>
              <w:t>202</w:t>
            </w:r>
            <w:r w:rsidRPr="00720979">
              <w:rPr>
                <w:rFonts w:ascii="Times New Roman" w:hAnsi="Times New Roman" w:cs="Times New Roman" w:hint="eastAsia"/>
              </w:rPr>
              <w:t>2</w:t>
            </w:r>
            <w:r>
              <w:rPr>
                <w:rFonts w:ascii="Times New Roman" w:hAnsi="Times New Roman" w:cs="Times New Roman"/>
              </w:rPr>
              <w:t>/</w:t>
            </w:r>
            <w:r w:rsidRPr="00720979">
              <w:rPr>
                <w:rFonts w:ascii="Times New Roman" w:hAnsi="Times New Roman" w:cs="Times New Roman" w:hint="eastAsia"/>
              </w:rPr>
              <w:t>1</w:t>
            </w:r>
            <w:r>
              <w:rPr>
                <w:rFonts w:ascii="Times New Roman" w:hAnsi="Times New Roman" w:cs="Times New Roman"/>
              </w:rPr>
              <w:t>0/1</w:t>
            </w:r>
            <w:r w:rsidRPr="00720979">
              <w:rPr>
                <w:rFonts w:ascii="Times New Roman" w:hAnsi="Times New Roman" w:cs="Times New Roman" w:hint="eastAsia"/>
              </w:rPr>
              <w:t>7</w:t>
            </w:r>
          </w:p>
        </w:tc>
        <w:tc>
          <w:tcPr>
            <w:tcW w:w="3397" w:type="dxa"/>
          </w:tcPr>
          <w:p w:rsidR="00720979" w:rsidRDefault="00720979">
            <w:pPr>
              <w:jc w:val="both"/>
              <w:rPr>
                <w:rFonts w:ascii="Times New Roman" w:hAnsi="Times New Roman" w:cs="Times New Roman"/>
                <w:lang w:eastAsia="zh-CN"/>
              </w:rPr>
            </w:pPr>
            <w:r>
              <w:rPr>
                <w:rFonts w:ascii="Times New Roman" w:hAnsi="Times New Roman" w:cs="Times New Roman"/>
                <w:lang w:eastAsia="zh-CN"/>
              </w:rPr>
              <w:t xml:space="preserve">6. </w:t>
            </w:r>
            <w:r>
              <w:rPr>
                <w:rFonts w:ascii="Times New Roman" w:hAnsi="Times New Roman" w:cs="Times New Roman" w:hint="eastAsia"/>
                <w:lang w:eastAsia="zh-CN"/>
              </w:rPr>
              <w:t xml:space="preserve">Classification, Storage and Use of Chemicals( (Part </w:t>
            </w:r>
            <w:r>
              <w:rPr>
                <w:rFonts w:ascii="Times New Roman" w:hAnsi="Times New Roman" w:cs="Times New Roman" w:hint="eastAsia"/>
                <w:lang w:eastAsia="zh-CN"/>
              </w:rPr>
              <w:t>Ⅲ</w:t>
            </w:r>
            <w:r>
              <w:rPr>
                <w:rFonts w:ascii="Times New Roman" w:hAnsi="Times New Roman" w:cs="Times New Roman" w:hint="eastAsia"/>
                <w:lang w:eastAsia="zh-CN"/>
              </w:rPr>
              <w:t>)</w:t>
            </w:r>
          </w:p>
          <w:p w:rsidR="00720979" w:rsidRDefault="00720979">
            <w:pPr>
              <w:widowControl/>
              <w:rPr>
                <w:rFonts w:ascii="Microsoft YaHei" w:eastAsia="Microsoft YaHei" w:hAnsi="Microsoft YaHei" w:cs="Microsoft YaHei"/>
                <w:color w:val="999999"/>
                <w:sz w:val="28"/>
                <w:szCs w:val="28"/>
              </w:rPr>
            </w:pPr>
            <w:r>
              <w:rPr>
                <w:rFonts w:ascii="Times New Roman" w:hAnsi="Times New Roman" w:cs="Times New Roman"/>
                <w:lang w:eastAsia="zh-CN"/>
              </w:rPr>
              <w:t xml:space="preserve">6.1 Classification, Storage and Use of Inorganic Acids and </w:t>
            </w:r>
            <w:r>
              <w:rPr>
                <w:rFonts w:ascii="Times New Roman" w:hAnsi="Times New Roman" w:cs="Times New Roman"/>
                <w:lang w:eastAsia="zh-CN"/>
              </w:rPr>
              <w:lastRenderedPageBreak/>
              <w:t>Bases</w:t>
            </w:r>
          </w:p>
          <w:p w:rsidR="00720979" w:rsidRDefault="00720979">
            <w:pPr>
              <w:jc w:val="both"/>
              <w:rPr>
                <w:rFonts w:ascii="Times New Roman" w:hAnsi="Times New Roman" w:cs="Times New Roman"/>
              </w:rPr>
            </w:pPr>
            <w:r>
              <w:rPr>
                <w:rFonts w:ascii="Times New Roman" w:hAnsi="Times New Roman" w:cs="Times New Roman"/>
                <w:lang w:eastAsia="zh-CN"/>
              </w:rPr>
              <w:t xml:space="preserve"> </w:t>
            </w:r>
          </w:p>
          <w:p w:rsidR="00720979" w:rsidRDefault="00720979">
            <w:pPr>
              <w:jc w:val="both"/>
              <w:rPr>
                <w:rFonts w:ascii="Times New Roman" w:hAnsi="Times New Roman" w:cs="Times New Roman"/>
                <w:lang w:eastAsia="zh-CN"/>
              </w:rPr>
            </w:pPr>
            <w:r>
              <w:rPr>
                <w:rFonts w:ascii="Times New Roman" w:hAnsi="Times New Roman" w:cs="Times New Roman"/>
                <w:lang w:eastAsia="zh-CN"/>
              </w:rPr>
              <w:t>6.2 Classification, Storage and Use of Inorganic Oxides</w:t>
            </w:r>
          </w:p>
          <w:p w:rsidR="00720979" w:rsidRDefault="00720979">
            <w:pPr>
              <w:jc w:val="both"/>
              <w:rPr>
                <w:rFonts w:ascii="Times New Roman" w:hAnsi="Times New Roman" w:cs="Times New Roman"/>
                <w:lang w:eastAsia="zh-CN"/>
              </w:rPr>
            </w:pPr>
          </w:p>
          <w:p w:rsidR="00720979" w:rsidRDefault="00720979">
            <w:pPr>
              <w:widowControl/>
              <w:rPr>
                <w:rFonts w:ascii="Times New Roman" w:hAnsi="Times New Roman" w:cs="Times New Roman"/>
                <w:lang w:eastAsia="zh-CN"/>
              </w:rPr>
            </w:pPr>
            <w:r>
              <w:rPr>
                <w:rFonts w:ascii="Times New Roman" w:hAnsi="Times New Roman" w:cs="Times New Roman"/>
                <w:lang w:eastAsia="zh-CN"/>
              </w:rPr>
              <w:t>6.3 Emergency and Disposal for Common Chemicals</w:t>
            </w:r>
          </w:p>
          <w:p w:rsidR="00720979" w:rsidRDefault="00720979">
            <w:pPr>
              <w:widowControl/>
              <w:rPr>
                <w:rFonts w:ascii="Times New Roman" w:hAnsi="Times New Roman" w:cs="Times New Roman"/>
                <w:lang w:eastAsia="zh-CN"/>
              </w:rPr>
            </w:pPr>
            <w:r>
              <w:rPr>
                <w:rFonts w:ascii="Times New Roman" w:hAnsi="Times New Roman" w:cs="Times New Roman"/>
                <w:lang w:eastAsia="zh-CN"/>
              </w:rPr>
              <w:t xml:space="preserve"> </w:t>
            </w:r>
          </w:p>
          <w:p w:rsidR="00720979" w:rsidRDefault="00720979">
            <w:pPr>
              <w:jc w:val="both"/>
              <w:rPr>
                <w:rFonts w:ascii="Times New Roman" w:hAnsi="Times New Roman" w:cs="Times New Roman"/>
              </w:rPr>
            </w:pPr>
          </w:p>
        </w:tc>
        <w:tc>
          <w:tcPr>
            <w:tcW w:w="1922" w:type="dxa"/>
          </w:tcPr>
          <w:p w:rsidR="00720979" w:rsidRDefault="00720979">
            <w:pPr>
              <w:jc w:val="both"/>
              <w:rPr>
                <w:rFonts w:ascii="Times New Roman" w:hAnsi="Times New Roman" w:cs="Times New Roman"/>
              </w:rPr>
            </w:pPr>
            <w:r>
              <w:rPr>
                <w:szCs w:val="24"/>
              </w:rPr>
              <w:lastRenderedPageBreak/>
              <w:t>Hongyan FENG</w:t>
            </w:r>
          </w:p>
        </w:tc>
      </w:tr>
      <w:tr w:rsidR="00720979">
        <w:trPr>
          <w:trHeight w:val="341"/>
        </w:trPr>
        <w:tc>
          <w:tcPr>
            <w:tcW w:w="1271" w:type="dxa"/>
          </w:tcPr>
          <w:p w:rsidR="00720979" w:rsidRDefault="00720979">
            <w:pPr>
              <w:jc w:val="both"/>
              <w:rPr>
                <w:rFonts w:ascii="Times New Roman" w:hAnsi="Times New Roman" w:cs="Times New Roman"/>
              </w:rPr>
            </w:pPr>
            <w:r>
              <w:rPr>
                <w:rFonts w:ascii="Times New Roman" w:hAnsi="Times New Roman" w:cs="Times New Roman" w:hint="eastAsia"/>
              </w:rPr>
              <w:lastRenderedPageBreak/>
              <w:t>7</w:t>
            </w:r>
          </w:p>
        </w:tc>
        <w:tc>
          <w:tcPr>
            <w:tcW w:w="1879" w:type="dxa"/>
          </w:tcPr>
          <w:p w:rsidR="00720979" w:rsidRDefault="00720979" w:rsidP="00720979">
            <w:pPr>
              <w:jc w:val="both"/>
              <w:rPr>
                <w:rFonts w:ascii="Times New Roman" w:hAnsi="Times New Roman" w:cs="Times New Roman"/>
              </w:rPr>
            </w:pPr>
            <w:r>
              <w:rPr>
                <w:rFonts w:ascii="Times New Roman" w:hAnsi="Times New Roman" w:cs="Times New Roman"/>
              </w:rPr>
              <w:t>202</w:t>
            </w:r>
            <w:r w:rsidRPr="00720979">
              <w:rPr>
                <w:rFonts w:ascii="Times New Roman" w:hAnsi="Times New Roman" w:cs="Times New Roman" w:hint="eastAsia"/>
              </w:rPr>
              <w:t>2</w:t>
            </w:r>
            <w:r>
              <w:rPr>
                <w:rFonts w:ascii="Times New Roman" w:hAnsi="Times New Roman" w:cs="Times New Roman"/>
              </w:rPr>
              <w:t>/</w:t>
            </w:r>
            <w:r w:rsidRPr="00720979">
              <w:rPr>
                <w:rFonts w:ascii="Times New Roman" w:hAnsi="Times New Roman" w:cs="Times New Roman" w:hint="eastAsia"/>
              </w:rPr>
              <w:t>10</w:t>
            </w:r>
            <w:r>
              <w:rPr>
                <w:rFonts w:ascii="Times New Roman" w:hAnsi="Times New Roman" w:cs="Times New Roman"/>
              </w:rPr>
              <w:t>/</w:t>
            </w:r>
            <w:r w:rsidRPr="00720979">
              <w:rPr>
                <w:rFonts w:ascii="Times New Roman" w:hAnsi="Times New Roman" w:cs="Times New Roman" w:hint="eastAsia"/>
              </w:rPr>
              <w:t>24</w:t>
            </w:r>
          </w:p>
        </w:tc>
        <w:tc>
          <w:tcPr>
            <w:tcW w:w="3397" w:type="dxa"/>
          </w:tcPr>
          <w:p w:rsidR="00720979" w:rsidRDefault="00720979">
            <w:pPr>
              <w:jc w:val="both"/>
              <w:rPr>
                <w:rFonts w:ascii="Times New Roman" w:hAnsi="Times New Roman" w:cs="Times New Roman"/>
              </w:rPr>
            </w:pPr>
            <w:r>
              <w:rPr>
                <w:rFonts w:ascii="Times New Roman" w:hAnsi="Times New Roman" w:cs="Times New Roman"/>
                <w:lang w:eastAsia="zh-CN"/>
              </w:rPr>
              <w:t xml:space="preserve">7. </w:t>
            </w:r>
            <w:r>
              <w:rPr>
                <w:rFonts w:ascii="Times New Roman" w:hAnsi="Times New Roman" w:cs="Times New Roman" w:hint="eastAsia"/>
                <w:lang w:eastAsia="zh-CN"/>
              </w:rPr>
              <w:t>Safety and Lab Rules for Organic Chemistry Laboratories</w:t>
            </w:r>
            <w:r>
              <w:rPr>
                <w:rFonts w:ascii="Times New Roman" w:hAnsi="Times New Roman" w:cs="Times New Roman"/>
                <w:lang w:eastAsia="zh-CN"/>
              </w:rPr>
              <w:t xml:space="preserve"> </w:t>
            </w:r>
          </w:p>
          <w:p w:rsidR="00720979" w:rsidRDefault="00720979">
            <w:pPr>
              <w:widowControl/>
              <w:rPr>
                <w:rFonts w:ascii="Times New Roman" w:hAnsi="Times New Roman" w:cs="Times New Roman"/>
                <w:lang w:eastAsia="zh-CN"/>
              </w:rPr>
            </w:pPr>
            <w:r>
              <w:rPr>
                <w:rFonts w:ascii="Times New Roman" w:hAnsi="Times New Roman" w:cs="Times New Roman"/>
                <w:lang w:eastAsia="zh-CN"/>
              </w:rPr>
              <w:t>7.1 Reagents and Basic Lab Glassware</w:t>
            </w:r>
          </w:p>
          <w:p w:rsidR="00720979" w:rsidRDefault="00720979">
            <w:pPr>
              <w:widowControl/>
              <w:rPr>
                <w:rFonts w:ascii="Times New Roman" w:hAnsi="Times New Roman" w:cs="Times New Roman"/>
                <w:lang w:eastAsia="zh-CN"/>
              </w:rPr>
            </w:pPr>
            <w:r>
              <w:rPr>
                <w:rFonts w:ascii="Times New Roman" w:hAnsi="Times New Roman" w:cs="Times New Roman"/>
                <w:lang w:eastAsia="zh-CN"/>
              </w:rPr>
              <w:t xml:space="preserve"> </w:t>
            </w:r>
          </w:p>
          <w:p w:rsidR="00720979" w:rsidRDefault="00720979">
            <w:pPr>
              <w:widowControl/>
              <w:rPr>
                <w:rFonts w:ascii="Times New Roman" w:hAnsi="Times New Roman" w:cs="Times New Roman"/>
                <w:lang w:eastAsia="zh-CN"/>
              </w:rPr>
            </w:pPr>
            <w:r>
              <w:rPr>
                <w:rFonts w:ascii="Times New Roman" w:hAnsi="Times New Roman" w:cs="Times New Roman"/>
                <w:lang w:eastAsia="zh-CN"/>
              </w:rPr>
              <w:t>7.2 Basic Lab Techniques and Equipment</w:t>
            </w:r>
          </w:p>
          <w:p w:rsidR="00720979" w:rsidRDefault="00720979">
            <w:pPr>
              <w:widowControl/>
              <w:rPr>
                <w:rFonts w:ascii="Times New Roman" w:hAnsi="Times New Roman" w:cs="Times New Roman"/>
                <w:lang w:eastAsia="zh-CN"/>
              </w:rPr>
            </w:pPr>
            <w:r>
              <w:rPr>
                <w:rFonts w:ascii="Times New Roman" w:hAnsi="Times New Roman" w:cs="Times New Roman"/>
                <w:lang w:eastAsia="zh-CN"/>
              </w:rPr>
              <w:t xml:space="preserve"> </w:t>
            </w:r>
          </w:p>
          <w:p w:rsidR="00720979" w:rsidRDefault="00720979">
            <w:pPr>
              <w:jc w:val="both"/>
              <w:rPr>
                <w:rFonts w:ascii="Times New Roman" w:hAnsi="Times New Roman" w:cs="Times New Roman"/>
              </w:rPr>
            </w:pPr>
          </w:p>
        </w:tc>
        <w:tc>
          <w:tcPr>
            <w:tcW w:w="1922" w:type="dxa"/>
          </w:tcPr>
          <w:p w:rsidR="00720979" w:rsidRDefault="00720979">
            <w:pPr>
              <w:jc w:val="both"/>
              <w:rPr>
                <w:rFonts w:ascii="Times New Roman" w:hAnsi="Times New Roman" w:cs="Times New Roman"/>
              </w:rPr>
            </w:pPr>
            <w:r>
              <w:rPr>
                <w:szCs w:val="24"/>
              </w:rPr>
              <w:t>Hongyan FENG</w:t>
            </w:r>
          </w:p>
        </w:tc>
      </w:tr>
      <w:tr w:rsidR="00720979">
        <w:trPr>
          <w:trHeight w:val="341"/>
        </w:trPr>
        <w:tc>
          <w:tcPr>
            <w:tcW w:w="1271" w:type="dxa"/>
          </w:tcPr>
          <w:p w:rsidR="00720979" w:rsidRDefault="00720979">
            <w:pPr>
              <w:jc w:val="both"/>
              <w:rPr>
                <w:rFonts w:ascii="Times New Roman" w:hAnsi="Times New Roman" w:cs="Times New Roman"/>
              </w:rPr>
            </w:pPr>
            <w:r>
              <w:rPr>
                <w:rFonts w:ascii="Times New Roman" w:hAnsi="Times New Roman" w:cs="Times New Roman" w:hint="eastAsia"/>
              </w:rPr>
              <w:t>8</w:t>
            </w:r>
          </w:p>
        </w:tc>
        <w:tc>
          <w:tcPr>
            <w:tcW w:w="1879" w:type="dxa"/>
          </w:tcPr>
          <w:p w:rsidR="00720979" w:rsidRDefault="00720979">
            <w:pPr>
              <w:jc w:val="both"/>
              <w:rPr>
                <w:rFonts w:ascii="Times New Roman" w:hAnsi="Times New Roman" w:cs="Times New Roman"/>
              </w:rPr>
            </w:pPr>
            <w:r>
              <w:rPr>
                <w:rFonts w:ascii="Times New Roman" w:hAnsi="Times New Roman" w:cs="Times New Roman"/>
              </w:rPr>
              <w:t>202</w:t>
            </w:r>
            <w:r w:rsidRPr="00720979">
              <w:rPr>
                <w:rFonts w:ascii="Times New Roman" w:hAnsi="Times New Roman" w:cs="Times New Roman" w:hint="eastAsia"/>
              </w:rPr>
              <w:t>2</w:t>
            </w:r>
            <w:r>
              <w:rPr>
                <w:rFonts w:ascii="Times New Roman" w:hAnsi="Times New Roman" w:cs="Times New Roman"/>
              </w:rPr>
              <w:t>/</w:t>
            </w:r>
            <w:r w:rsidRPr="00720979">
              <w:rPr>
                <w:rFonts w:ascii="Times New Roman" w:hAnsi="Times New Roman" w:cs="Times New Roman" w:hint="eastAsia"/>
              </w:rPr>
              <w:t>10</w:t>
            </w:r>
            <w:r>
              <w:rPr>
                <w:rFonts w:ascii="Times New Roman" w:hAnsi="Times New Roman" w:cs="Times New Roman"/>
              </w:rPr>
              <w:t>/</w:t>
            </w:r>
            <w:r w:rsidRPr="00720979">
              <w:rPr>
                <w:rFonts w:ascii="Times New Roman" w:hAnsi="Times New Roman" w:cs="Times New Roman" w:hint="eastAsia"/>
              </w:rPr>
              <w:t>31</w:t>
            </w:r>
          </w:p>
        </w:tc>
        <w:tc>
          <w:tcPr>
            <w:tcW w:w="3397" w:type="dxa"/>
          </w:tcPr>
          <w:p w:rsidR="00720979" w:rsidRDefault="00720979">
            <w:pPr>
              <w:jc w:val="both"/>
              <w:rPr>
                <w:rFonts w:ascii="Times New Roman" w:hAnsi="Times New Roman" w:cs="Times New Roman"/>
              </w:rPr>
            </w:pPr>
            <w:r>
              <w:rPr>
                <w:rFonts w:ascii="Times New Roman" w:hAnsi="Times New Roman" w:cs="Times New Roman"/>
                <w:lang w:eastAsia="zh-CN"/>
              </w:rPr>
              <w:t xml:space="preserve">8. </w:t>
            </w:r>
            <w:r>
              <w:rPr>
                <w:rFonts w:ascii="Times New Roman" w:hAnsi="Times New Roman" w:cs="Times New Roman" w:hint="eastAsia"/>
                <w:lang w:eastAsia="zh-CN"/>
              </w:rPr>
              <w:t>Safe use of Pressure Vessels</w:t>
            </w:r>
            <w:r>
              <w:rPr>
                <w:rFonts w:ascii="Times New Roman" w:hAnsi="Times New Roman" w:cs="Times New Roman"/>
                <w:lang w:eastAsia="zh-CN"/>
              </w:rPr>
              <w:t xml:space="preserve"> </w:t>
            </w:r>
          </w:p>
          <w:p w:rsidR="00720979" w:rsidRDefault="00720979">
            <w:pPr>
              <w:widowControl/>
              <w:rPr>
                <w:rFonts w:ascii="Times New Roman" w:hAnsi="Times New Roman" w:cs="Times New Roman"/>
                <w:lang w:eastAsia="zh-CN"/>
              </w:rPr>
            </w:pPr>
            <w:r>
              <w:rPr>
                <w:rFonts w:ascii="Times New Roman" w:hAnsi="Times New Roman" w:cs="Times New Roman"/>
                <w:lang w:eastAsia="zh-CN"/>
              </w:rPr>
              <w:t xml:space="preserve">8.1 </w:t>
            </w:r>
            <w:r>
              <w:rPr>
                <w:rFonts w:ascii="Microsoft YaHei" w:eastAsia="Microsoft YaHei" w:hAnsi="Microsoft YaHei" w:cs="Microsoft YaHei"/>
                <w:color w:val="999999"/>
                <w:kern w:val="0"/>
                <w:sz w:val="28"/>
                <w:szCs w:val="28"/>
                <w:shd w:val="clear" w:color="auto" w:fill="FFFFFF"/>
                <w:lang w:eastAsia="zh-CN"/>
              </w:rPr>
              <w:t> </w:t>
            </w:r>
            <w:r>
              <w:rPr>
                <w:rFonts w:ascii="Times New Roman" w:hAnsi="Times New Roman" w:cs="Times New Roman"/>
                <w:lang w:eastAsia="zh-CN"/>
              </w:rPr>
              <w:t>Principles for Gas Cylinders</w:t>
            </w:r>
          </w:p>
          <w:p w:rsidR="00720979" w:rsidRDefault="00720979">
            <w:pPr>
              <w:widowControl/>
              <w:rPr>
                <w:rFonts w:ascii="Times New Roman" w:hAnsi="Times New Roman" w:cs="Times New Roman"/>
                <w:lang w:eastAsia="zh-CN"/>
              </w:rPr>
            </w:pPr>
          </w:p>
          <w:p w:rsidR="00720979" w:rsidRDefault="00720979">
            <w:pPr>
              <w:widowControl/>
              <w:rPr>
                <w:rFonts w:ascii="Times New Roman" w:hAnsi="Times New Roman" w:cs="Times New Roman"/>
                <w:lang w:eastAsia="zh-CN"/>
              </w:rPr>
            </w:pPr>
            <w:r>
              <w:rPr>
                <w:rFonts w:ascii="Times New Roman" w:hAnsi="Times New Roman" w:cs="Times New Roman"/>
                <w:lang w:eastAsia="zh-CN"/>
              </w:rPr>
              <w:t>8.2 Hazards from Common Kinds of Gas Cylinders</w:t>
            </w:r>
          </w:p>
          <w:p w:rsidR="00720979" w:rsidRDefault="00720979">
            <w:pPr>
              <w:widowControl/>
              <w:rPr>
                <w:rFonts w:ascii="Times New Roman" w:hAnsi="Times New Roman" w:cs="Times New Roman"/>
                <w:lang w:eastAsia="zh-CN"/>
              </w:rPr>
            </w:pPr>
          </w:p>
          <w:p w:rsidR="00720979" w:rsidRDefault="00720979">
            <w:pPr>
              <w:widowControl/>
              <w:rPr>
                <w:rFonts w:ascii="Times New Roman" w:hAnsi="Times New Roman" w:cs="Times New Roman"/>
                <w:lang w:eastAsia="zh-CN"/>
              </w:rPr>
            </w:pPr>
            <w:r>
              <w:rPr>
                <w:rFonts w:ascii="Times New Roman" w:hAnsi="Times New Roman" w:cs="Times New Roman"/>
                <w:lang w:eastAsia="zh-CN"/>
              </w:rPr>
              <w:t>8.3 Safe use of Pressure Vessels</w:t>
            </w:r>
          </w:p>
          <w:p w:rsidR="00720979" w:rsidRDefault="00720979">
            <w:pPr>
              <w:jc w:val="both"/>
              <w:rPr>
                <w:rFonts w:ascii="Times New Roman" w:hAnsi="Times New Roman" w:cs="Times New Roman"/>
              </w:rPr>
            </w:pPr>
            <w:r>
              <w:rPr>
                <w:rFonts w:ascii="Times New Roman" w:hAnsi="Times New Roman" w:cs="Times New Roman"/>
                <w:lang w:eastAsia="zh-CN"/>
              </w:rPr>
              <w:t xml:space="preserve"> </w:t>
            </w:r>
          </w:p>
          <w:p w:rsidR="00720979" w:rsidRDefault="00720979">
            <w:pPr>
              <w:jc w:val="both"/>
              <w:rPr>
                <w:rFonts w:ascii="Times New Roman" w:hAnsi="Times New Roman" w:cs="Times New Roman"/>
              </w:rPr>
            </w:pPr>
          </w:p>
        </w:tc>
        <w:tc>
          <w:tcPr>
            <w:tcW w:w="1922" w:type="dxa"/>
          </w:tcPr>
          <w:p w:rsidR="00720979" w:rsidRDefault="00720979">
            <w:pPr>
              <w:jc w:val="both"/>
              <w:rPr>
                <w:rFonts w:ascii="Times New Roman" w:hAnsi="Times New Roman" w:cs="Times New Roman"/>
              </w:rPr>
            </w:pPr>
            <w:r>
              <w:rPr>
                <w:szCs w:val="24"/>
              </w:rPr>
              <w:t>Hongyan FENG</w:t>
            </w:r>
          </w:p>
        </w:tc>
      </w:tr>
      <w:tr w:rsidR="00720979">
        <w:trPr>
          <w:trHeight w:val="341"/>
        </w:trPr>
        <w:tc>
          <w:tcPr>
            <w:tcW w:w="1271" w:type="dxa"/>
          </w:tcPr>
          <w:p w:rsidR="00720979" w:rsidRDefault="00720979">
            <w:pPr>
              <w:jc w:val="both"/>
              <w:rPr>
                <w:rFonts w:ascii="Times New Roman" w:hAnsi="Times New Roman" w:cs="Times New Roman"/>
              </w:rPr>
            </w:pPr>
            <w:r>
              <w:rPr>
                <w:rFonts w:ascii="Times New Roman" w:hAnsi="Times New Roman" w:cs="Times New Roman" w:hint="eastAsia"/>
              </w:rPr>
              <w:t>9</w:t>
            </w:r>
          </w:p>
        </w:tc>
        <w:tc>
          <w:tcPr>
            <w:tcW w:w="1879" w:type="dxa"/>
          </w:tcPr>
          <w:p w:rsidR="00720979" w:rsidRDefault="00720979">
            <w:pPr>
              <w:jc w:val="both"/>
              <w:rPr>
                <w:rFonts w:ascii="Times New Roman" w:hAnsi="Times New Roman" w:cs="Times New Roman"/>
              </w:rPr>
            </w:pPr>
            <w:r>
              <w:rPr>
                <w:rFonts w:ascii="Times New Roman" w:hAnsi="Times New Roman" w:cs="Times New Roman"/>
              </w:rPr>
              <w:t>202</w:t>
            </w:r>
            <w:r w:rsidRPr="00720979">
              <w:rPr>
                <w:rFonts w:ascii="Times New Roman" w:hAnsi="Times New Roman" w:cs="Times New Roman" w:hint="eastAsia"/>
              </w:rPr>
              <w:t>2</w:t>
            </w:r>
            <w:r>
              <w:rPr>
                <w:rFonts w:ascii="Times New Roman" w:hAnsi="Times New Roman" w:cs="Times New Roman"/>
              </w:rPr>
              <w:t>/</w:t>
            </w:r>
            <w:r w:rsidRPr="00720979">
              <w:rPr>
                <w:rFonts w:ascii="Times New Roman" w:hAnsi="Times New Roman" w:cs="Times New Roman" w:hint="eastAsia"/>
              </w:rPr>
              <w:t>11</w:t>
            </w:r>
            <w:r>
              <w:rPr>
                <w:rFonts w:ascii="Times New Roman" w:hAnsi="Times New Roman" w:cs="Times New Roman"/>
              </w:rPr>
              <w:t>/0</w:t>
            </w:r>
            <w:r w:rsidRPr="00720979">
              <w:rPr>
                <w:rFonts w:ascii="Times New Roman" w:hAnsi="Times New Roman" w:cs="Times New Roman" w:hint="eastAsia"/>
              </w:rPr>
              <w:t>7</w:t>
            </w:r>
          </w:p>
        </w:tc>
        <w:tc>
          <w:tcPr>
            <w:tcW w:w="3397" w:type="dxa"/>
          </w:tcPr>
          <w:p w:rsidR="00720979" w:rsidRDefault="00720979">
            <w:pPr>
              <w:jc w:val="both"/>
              <w:rPr>
                <w:rFonts w:ascii="Times New Roman" w:hAnsi="Times New Roman" w:cs="Times New Roman"/>
              </w:rPr>
            </w:pPr>
            <w:r>
              <w:rPr>
                <w:rFonts w:ascii="Times New Roman" w:hAnsi="Times New Roman" w:cs="Times New Roman"/>
                <w:lang w:eastAsia="zh-CN"/>
              </w:rPr>
              <w:t xml:space="preserve">9. </w:t>
            </w:r>
            <w:r>
              <w:rPr>
                <w:rFonts w:ascii="Times New Roman" w:hAnsi="Times New Roman" w:cs="Times New Roman" w:hint="eastAsia"/>
                <w:lang w:eastAsia="zh-CN"/>
              </w:rPr>
              <w:t>Hazards from Lab Water and electric</w:t>
            </w:r>
            <w:r>
              <w:rPr>
                <w:rFonts w:ascii="Times New Roman" w:hAnsi="Times New Roman" w:cs="Times New Roman"/>
                <w:lang w:eastAsia="zh-CN"/>
              </w:rPr>
              <w:t xml:space="preserve"> </w:t>
            </w:r>
          </w:p>
          <w:p w:rsidR="00720979" w:rsidRDefault="00720979">
            <w:pPr>
              <w:jc w:val="both"/>
              <w:rPr>
                <w:rFonts w:ascii="Times New Roman" w:hAnsi="Times New Roman" w:cs="Times New Roman"/>
                <w:lang w:eastAsia="zh-CN"/>
              </w:rPr>
            </w:pPr>
            <w:r>
              <w:rPr>
                <w:rFonts w:ascii="Times New Roman" w:hAnsi="Times New Roman" w:cs="Times New Roman"/>
                <w:lang w:eastAsia="zh-CN"/>
              </w:rPr>
              <w:t xml:space="preserve">9.1 </w:t>
            </w:r>
            <w:r>
              <w:rPr>
                <w:rFonts w:ascii="Times New Roman" w:hAnsi="Times New Roman" w:cs="Times New Roman" w:hint="eastAsia"/>
                <w:lang w:eastAsia="zh-CN"/>
              </w:rPr>
              <w:t>Electrical Shock Accidents and First Aid Measures</w:t>
            </w:r>
          </w:p>
          <w:p w:rsidR="00720979" w:rsidRDefault="00720979">
            <w:pPr>
              <w:jc w:val="both"/>
              <w:rPr>
                <w:rFonts w:ascii="Times New Roman" w:hAnsi="Times New Roman" w:cs="Times New Roman"/>
                <w:lang w:eastAsia="zh-CN"/>
              </w:rPr>
            </w:pPr>
            <w:r>
              <w:rPr>
                <w:rFonts w:ascii="Times New Roman" w:hAnsi="Times New Roman" w:cs="Times New Roman" w:hint="eastAsia"/>
                <w:lang w:eastAsia="zh-CN"/>
              </w:rPr>
              <w:t xml:space="preserve"> </w:t>
            </w:r>
          </w:p>
          <w:p w:rsidR="00720979" w:rsidRDefault="00720979">
            <w:pPr>
              <w:jc w:val="both"/>
              <w:rPr>
                <w:rFonts w:ascii="Times New Roman" w:hAnsi="Times New Roman" w:cs="Times New Roman"/>
                <w:lang w:eastAsia="zh-CN"/>
              </w:rPr>
            </w:pPr>
            <w:r>
              <w:rPr>
                <w:rFonts w:ascii="Times New Roman" w:hAnsi="Times New Roman" w:cs="Times New Roman"/>
                <w:lang w:eastAsia="zh-CN"/>
              </w:rPr>
              <w:t xml:space="preserve">9.2 </w:t>
            </w:r>
            <w:r>
              <w:rPr>
                <w:rFonts w:ascii="Times New Roman" w:hAnsi="Times New Roman" w:cs="Times New Roman" w:hint="eastAsia"/>
                <w:lang w:eastAsia="zh-CN"/>
              </w:rPr>
              <w:t>Electrical Accidents in the Lab and Preventive Measures </w:t>
            </w:r>
          </w:p>
          <w:p w:rsidR="00720979" w:rsidRDefault="00720979">
            <w:pPr>
              <w:jc w:val="both"/>
              <w:rPr>
                <w:rFonts w:ascii="Times New Roman" w:hAnsi="Times New Roman" w:cs="Times New Roman"/>
                <w:lang w:eastAsia="zh-CN"/>
              </w:rPr>
            </w:pPr>
            <w:r>
              <w:rPr>
                <w:rFonts w:ascii="Times New Roman" w:hAnsi="Times New Roman" w:cs="Times New Roman"/>
                <w:lang w:eastAsia="zh-CN"/>
              </w:rPr>
              <w:t xml:space="preserve"> </w:t>
            </w:r>
          </w:p>
          <w:p w:rsidR="00720979" w:rsidRDefault="00720979">
            <w:pPr>
              <w:jc w:val="both"/>
              <w:rPr>
                <w:rFonts w:ascii="Times New Roman" w:hAnsi="Times New Roman" w:cs="Times New Roman"/>
                <w:lang w:eastAsia="zh-CN"/>
              </w:rPr>
            </w:pPr>
            <w:r>
              <w:rPr>
                <w:rFonts w:ascii="Times New Roman" w:hAnsi="Times New Roman" w:cs="Times New Roman"/>
                <w:lang w:eastAsia="zh-CN"/>
              </w:rPr>
              <w:t xml:space="preserve">9.3 </w:t>
            </w:r>
            <w:r>
              <w:rPr>
                <w:rFonts w:ascii="Times New Roman" w:hAnsi="Times New Roman" w:cs="Times New Roman" w:hint="eastAsia"/>
                <w:lang w:eastAsia="zh-CN"/>
              </w:rPr>
              <w:t>Hazards from Lab Water</w:t>
            </w:r>
          </w:p>
          <w:p w:rsidR="00720979" w:rsidRDefault="00720979">
            <w:pPr>
              <w:jc w:val="both"/>
              <w:rPr>
                <w:rFonts w:ascii="Times New Roman" w:hAnsi="Times New Roman" w:cs="Times New Roman"/>
              </w:rPr>
            </w:pPr>
            <w:r>
              <w:rPr>
                <w:rFonts w:ascii="Times New Roman" w:hAnsi="Times New Roman" w:cs="Times New Roman"/>
                <w:lang w:eastAsia="zh-CN"/>
              </w:rPr>
              <w:t xml:space="preserve"> </w:t>
            </w:r>
          </w:p>
          <w:p w:rsidR="00720979" w:rsidRDefault="00720979">
            <w:pPr>
              <w:jc w:val="both"/>
              <w:rPr>
                <w:rFonts w:ascii="Times New Roman" w:hAnsi="Times New Roman" w:cs="Times New Roman"/>
              </w:rPr>
            </w:pPr>
          </w:p>
        </w:tc>
        <w:tc>
          <w:tcPr>
            <w:tcW w:w="1922" w:type="dxa"/>
          </w:tcPr>
          <w:p w:rsidR="00720979" w:rsidRDefault="00720979">
            <w:pPr>
              <w:jc w:val="both"/>
              <w:rPr>
                <w:rFonts w:ascii="Times New Roman" w:hAnsi="Times New Roman" w:cs="Times New Roman"/>
              </w:rPr>
            </w:pPr>
            <w:r>
              <w:rPr>
                <w:szCs w:val="24"/>
              </w:rPr>
              <w:lastRenderedPageBreak/>
              <w:t>Hongyan FENG</w:t>
            </w:r>
          </w:p>
        </w:tc>
      </w:tr>
      <w:tr w:rsidR="00720979">
        <w:trPr>
          <w:trHeight w:val="341"/>
        </w:trPr>
        <w:tc>
          <w:tcPr>
            <w:tcW w:w="1271" w:type="dxa"/>
          </w:tcPr>
          <w:p w:rsidR="00720979" w:rsidRDefault="00720979">
            <w:pPr>
              <w:jc w:val="both"/>
              <w:rPr>
                <w:rFonts w:ascii="Times New Roman" w:hAnsi="Times New Roman" w:cs="Times New Roman"/>
              </w:rPr>
            </w:pPr>
            <w:r>
              <w:rPr>
                <w:rFonts w:ascii="Times New Roman" w:hAnsi="Times New Roman" w:cs="Times New Roman" w:hint="eastAsia"/>
              </w:rPr>
              <w:lastRenderedPageBreak/>
              <w:t>10</w:t>
            </w:r>
          </w:p>
        </w:tc>
        <w:tc>
          <w:tcPr>
            <w:tcW w:w="1879" w:type="dxa"/>
          </w:tcPr>
          <w:p w:rsidR="00720979" w:rsidRDefault="00720979">
            <w:pPr>
              <w:jc w:val="both"/>
              <w:rPr>
                <w:rFonts w:ascii="Times New Roman" w:hAnsi="Times New Roman" w:cs="Times New Roman"/>
              </w:rPr>
            </w:pPr>
            <w:r>
              <w:rPr>
                <w:rFonts w:ascii="Times New Roman" w:hAnsi="Times New Roman" w:cs="Times New Roman"/>
              </w:rPr>
              <w:t>202</w:t>
            </w:r>
            <w:r w:rsidRPr="00720979">
              <w:rPr>
                <w:rFonts w:ascii="Times New Roman" w:hAnsi="Times New Roman" w:cs="Times New Roman" w:hint="eastAsia"/>
              </w:rPr>
              <w:t>2</w:t>
            </w:r>
            <w:r>
              <w:rPr>
                <w:rFonts w:ascii="Times New Roman" w:hAnsi="Times New Roman" w:cs="Times New Roman"/>
              </w:rPr>
              <w:t>/</w:t>
            </w:r>
            <w:r w:rsidRPr="00720979">
              <w:rPr>
                <w:rFonts w:ascii="Times New Roman" w:hAnsi="Times New Roman" w:cs="Times New Roman" w:hint="eastAsia"/>
              </w:rPr>
              <w:t>11</w:t>
            </w:r>
            <w:r>
              <w:rPr>
                <w:rFonts w:ascii="Times New Roman" w:hAnsi="Times New Roman" w:cs="Times New Roman"/>
              </w:rPr>
              <w:t>/1</w:t>
            </w:r>
            <w:r w:rsidRPr="00720979">
              <w:rPr>
                <w:rFonts w:ascii="Times New Roman" w:hAnsi="Times New Roman" w:cs="Times New Roman" w:hint="eastAsia"/>
              </w:rPr>
              <w:t>4</w:t>
            </w:r>
          </w:p>
        </w:tc>
        <w:tc>
          <w:tcPr>
            <w:tcW w:w="3397" w:type="dxa"/>
          </w:tcPr>
          <w:p w:rsidR="00720979" w:rsidRDefault="00720979">
            <w:pPr>
              <w:jc w:val="both"/>
              <w:rPr>
                <w:rFonts w:ascii="Times New Roman" w:hAnsi="Times New Roman" w:cs="Times New Roman"/>
              </w:rPr>
            </w:pPr>
            <w:r>
              <w:rPr>
                <w:rFonts w:ascii="Times New Roman" w:hAnsi="Times New Roman" w:cs="Times New Roman"/>
                <w:lang w:eastAsia="zh-CN"/>
              </w:rPr>
              <w:t xml:space="preserve">10. </w:t>
            </w:r>
            <w:r>
              <w:rPr>
                <w:rFonts w:ascii="Times New Roman" w:hAnsi="Times New Roman" w:cs="Times New Roman" w:hint="eastAsia"/>
                <w:lang w:eastAsia="zh-CN"/>
              </w:rPr>
              <w:t>Safety of Lab Instruments &amp; Equipments</w:t>
            </w:r>
            <w:r>
              <w:rPr>
                <w:rFonts w:ascii="Times New Roman" w:hAnsi="Times New Roman" w:cs="Times New Roman"/>
                <w:lang w:eastAsia="zh-CN"/>
              </w:rPr>
              <w:t xml:space="preserve"> </w:t>
            </w:r>
          </w:p>
          <w:p w:rsidR="00720979" w:rsidRDefault="00720979">
            <w:pPr>
              <w:jc w:val="both"/>
              <w:rPr>
                <w:rFonts w:ascii="Times New Roman" w:hAnsi="Times New Roman" w:cs="Times New Roman"/>
                <w:lang w:eastAsia="zh-CN"/>
              </w:rPr>
            </w:pPr>
            <w:r>
              <w:rPr>
                <w:rFonts w:ascii="Times New Roman" w:hAnsi="Times New Roman" w:cs="Times New Roman"/>
                <w:lang w:eastAsia="zh-CN"/>
              </w:rPr>
              <w:t xml:space="preserve">10.1 </w:t>
            </w:r>
            <w:r>
              <w:rPr>
                <w:rFonts w:ascii="Times New Roman" w:hAnsi="Times New Roman" w:cs="Times New Roman" w:hint="eastAsia"/>
                <w:lang w:eastAsia="zh-CN"/>
              </w:rPr>
              <w:t>Safety and Classification for Common Instruments</w:t>
            </w:r>
          </w:p>
          <w:p w:rsidR="00720979" w:rsidRDefault="00720979">
            <w:pPr>
              <w:jc w:val="both"/>
              <w:rPr>
                <w:rFonts w:ascii="Times New Roman" w:hAnsi="Times New Roman" w:cs="Times New Roman"/>
                <w:lang w:eastAsia="zh-CN"/>
              </w:rPr>
            </w:pPr>
            <w:r>
              <w:rPr>
                <w:rFonts w:ascii="Times New Roman" w:hAnsi="Times New Roman" w:cs="Times New Roman" w:hint="eastAsia"/>
                <w:lang w:eastAsia="zh-CN"/>
              </w:rPr>
              <w:t xml:space="preserve"> </w:t>
            </w:r>
          </w:p>
          <w:p w:rsidR="00720979" w:rsidRDefault="00720979">
            <w:pPr>
              <w:jc w:val="both"/>
              <w:rPr>
                <w:rFonts w:ascii="Times New Roman" w:hAnsi="Times New Roman" w:cs="Times New Roman"/>
                <w:lang w:eastAsia="zh-CN"/>
              </w:rPr>
            </w:pPr>
            <w:r>
              <w:rPr>
                <w:rFonts w:ascii="Times New Roman" w:hAnsi="Times New Roman" w:cs="Times New Roman"/>
                <w:lang w:eastAsia="zh-CN"/>
              </w:rPr>
              <w:t xml:space="preserve">10.2 </w:t>
            </w:r>
            <w:r>
              <w:rPr>
                <w:rFonts w:ascii="Times New Roman" w:hAnsi="Times New Roman" w:cs="Times New Roman" w:hint="eastAsia"/>
                <w:lang w:eastAsia="zh-CN"/>
              </w:rPr>
              <w:t>Safety Management and Use of Large Lab Instruments &amp; Equipment</w:t>
            </w:r>
          </w:p>
          <w:p w:rsidR="00720979" w:rsidRDefault="00720979">
            <w:pPr>
              <w:jc w:val="both"/>
              <w:rPr>
                <w:rFonts w:ascii="Times New Roman" w:hAnsi="Times New Roman" w:cs="Times New Roman"/>
                <w:lang w:eastAsia="zh-CN"/>
              </w:rPr>
            </w:pPr>
            <w:r>
              <w:rPr>
                <w:rFonts w:ascii="Times New Roman" w:hAnsi="Times New Roman" w:cs="Times New Roman"/>
                <w:lang w:eastAsia="zh-CN"/>
              </w:rPr>
              <w:t xml:space="preserve"> </w:t>
            </w:r>
          </w:p>
          <w:p w:rsidR="00720979" w:rsidRDefault="00720979">
            <w:pPr>
              <w:jc w:val="both"/>
              <w:rPr>
                <w:rFonts w:ascii="Times New Roman" w:hAnsi="Times New Roman" w:cs="Times New Roman"/>
                <w:lang w:eastAsia="zh-CN"/>
              </w:rPr>
            </w:pPr>
            <w:r>
              <w:rPr>
                <w:rFonts w:ascii="Times New Roman" w:hAnsi="Times New Roman" w:cs="Times New Roman"/>
                <w:lang w:eastAsia="zh-CN"/>
              </w:rPr>
              <w:t xml:space="preserve">10.3 </w:t>
            </w:r>
            <w:r>
              <w:rPr>
                <w:rFonts w:ascii="Times New Roman" w:hAnsi="Times New Roman" w:cs="Times New Roman" w:hint="eastAsia"/>
                <w:lang w:eastAsia="zh-CN"/>
              </w:rPr>
              <w:t>Safety Precautions for Use of Large Instruments &amp; Equipment</w:t>
            </w:r>
          </w:p>
          <w:p w:rsidR="00720979" w:rsidRDefault="00720979">
            <w:pPr>
              <w:jc w:val="both"/>
              <w:rPr>
                <w:rFonts w:ascii="Times New Roman" w:hAnsi="Times New Roman" w:cs="Times New Roman"/>
              </w:rPr>
            </w:pPr>
          </w:p>
          <w:p w:rsidR="00720979" w:rsidRDefault="00720979">
            <w:pPr>
              <w:jc w:val="both"/>
              <w:rPr>
                <w:rFonts w:ascii="Times New Roman" w:hAnsi="Times New Roman" w:cs="Times New Roman"/>
              </w:rPr>
            </w:pPr>
          </w:p>
        </w:tc>
        <w:tc>
          <w:tcPr>
            <w:tcW w:w="1922" w:type="dxa"/>
          </w:tcPr>
          <w:p w:rsidR="00720979" w:rsidRDefault="00720979">
            <w:pPr>
              <w:jc w:val="both"/>
              <w:rPr>
                <w:rFonts w:ascii="Times New Roman" w:hAnsi="Times New Roman" w:cs="Times New Roman"/>
              </w:rPr>
            </w:pPr>
            <w:r>
              <w:rPr>
                <w:szCs w:val="24"/>
              </w:rPr>
              <w:t>Hongyan FENG</w:t>
            </w:r>
          </w:p>
        </w:tc>
      </w:tr>
      <w:tr w:rsidR="00720979">
        <w:trPr>
          <w:trHeight w:val="341"/>
        </w:trPr>
        <w:tc>
          <w:tcPr>
            <w:tcW w:w="1271" w:type="dxa"/>
          </w:tcPr>
          <w:p w:rsidR="00720979" w:rsidRDefault="00720979">
            <w:pPr>
              <w:jc w:val="both"/>
              <w:rPr>
                <w:rFonts w:ascii="Times New Roman" w:hAnsi="Times New Roman" w:cs="Times New Roman"/>
              </w:rPr>
            </w:pPr>
            <w:r>
              <w:rPr>
                <w:rFonts w:ascii="Times New Roman" w:hAnsi="Times New Roman" w:cs="Times New Roman" w:hint="eastAsia"/>
              </w:rPr>
              <w:t>11</w:t>
            </w:r>
          </w:p>
        </w:tc>
        <w:tc>
          <w:tcPr>
            <w:tcW w:w="1879" w:type="dxa"/>
          </w:tcPr>
          <w:p w:rsidR="00720979" w:rsidRDefault="00720979">
            <w:pPr>
              <w:jc w:val="both"/>
              <w:rPr>
                <w:rFonts w:ascii="Times New Roman" w:hAnsi="Times New Roman" w:cs="Times New Roman"/>
              </w:rPr>
            </w:pPr>
            <w:r>
              <w:rPr>
                <w:rFonts w:ascii="Times New Roman" w:hAnsi="Times New Roman" w:cs="Times New Roman"/>
              </w:rPr>
              <w:t>202</w:t>
            </w:r>
            <w:r w:rsidRPr="00720979">
              <w:rPr>
                <w:rFonts w:ascii="Times New Roman" w:hAnsi="Times New Roman" w:cs="Times New Roman" w:hint="eastAsia"/>
              </w:rPr>
              <w:t>2</w:t>
            </w:r>
            <w:r>
              <w:rPr>
                <w:rFonts w:ascii="Times New Roman" w:hAnsi="Times New Roman" w:cs="Times New Roman"/>
              </w:rPr>
              <w:t>/</w:t>
            </w:r>
            <w:r w:rsidRPr="00720979">
              <w:rPr>
                <w:rFonts w:ascii="Times New Roman" w:hAnsi="Times New Roman" w:cs="Times New Roman" w:hint="eastAsia"/>
              </w:rPr>
              <w:t>11</w:t>
            </w:r>
            <w:r>
              <w:rPr>
                <w:rFonts w:ascii="Times New Roman" w:hAnsi="Times New Roman" w:cs="Times New Roman"/>
              </w:rPr>
              <w:t>/</w:t>
            </w:r>
            <w:r w:rsidRPr="00720979">
              <w:rPr>
                <w:rFonts w:ascii="Times New Roman" w:hAnsi="Times New Roman" w:cs="Times New Roman" w:hint="eastAsia"/>
              </w:rPr>
              <w:t>21</w:t>
            </w:r>
          </w:p>
        </w:tc>
        <w:tc>
          <w:tcPr>
            <w:tcW w:w="3397" w:type="dxa"/>
          </w:tcPr>
          <w:p w:rsidR="00720979" w:rsidRDefault="00720979">
            <w:pPr>
              <w:numPr>
                <w:ilvl w:val="0"/>
                <w:numId w:val="3"/>
              </w:numPr>
              <w:jc w:val="both"/>
              <w:rPr>
                <w:rFonts w:ascii="Times New Roman" w:hAnsi="Times New Roman" w:cs="Times New Roman"/>
                <w:lang w:eastAsia="zh-CN"/>
              </w:rPr>
            </w:pPr>
            <w:r>
              <w:rPr>
                <w:rFonts w:ascii="Times New Roman" w:hAnsi="Times New Roman" w:cs="Times New Roman" w:hint="eastAsia"/>
                <w:lang w:eastAsia="zh-CN"/>
              </w:rPr>
              <w:t>Lab Hazardous Wastes (Part I)</w:t>
            </w:r>
          </w:p>
          <w:p w:rsidR="00720979" w:rsidRDefault="00720979">
            <w:pPr>
              <w:jc w:val="both"/>
              <w:rPr>
                <w:rFonts w:ascii="Times New Roman" w:hAnsi="Times New Roman" w:cs="Times New Roman"/>
                <w:lang w:eastAsia="zh-CN"/>
              </w:rPr>
            </w:pPr>
            <w:r>
              <w:rPr>
                <w:rFonts w:ascii="Times New Roman" w:hAnsi="Times New Roman" w:cs="Times New Roman"/>
                <w:lang w:eastAsia="zh-CN"/>
              </w:rPr>
              <w:t xml:space="preserve">11.1 </w:t>
            </w:r>
            <w:r>
              <w:rPr>
                <w:rFonts w:ascii="Times New Roman" w:hAnsi="Times New Roman" w:cs="Times New Roman" w:hint="eastAsia"/>
                <w:lang w:eastAsia="zh-CN"/>
              </w:rPr>
              <w:t>Safety Management of Lab Hazardous Wastes</w:t>
            </w:r>
          </w:p>
          <w:p w:rsidR="00720979" w:rsidRDefault="00720979">
            <w:pPr>
              <w:jc w:val="both"/>
              <w:rPr>
                <w:rFonts w:ascii="Times New Roman" w:hAnsi="Times New Roman" w:cs="Times New Roman"/>
                <w:lang w:eastAsia="zh-CN"/>
              </w:rPr>
            </w:pPr>
            <w:r>
              <w:rPr>
                <w:rFonts w:ascii="Times New Roman" w:hAnsi="Times New Roman" w:cs="Times New Roman" w:hint="eastAsia"/>
                <w:lang w:eastAsia="zh-CN"/>
              </w:rPr>
              <w:t xml:space="preserve"> </w:t>
            </w:r>
          </w:p>
          <w:p w:rsidR="00720979" w:rsidRDefault="00720979">
            <w:pPr>
              <w:jc w:val="both"/>
              <w:rPr>
                <w:rFonts w:ascii="Times New Roman" w:hAnsi="Times New Roman" w:cs="Times New Roman"/>
                <w:lang w:eastAsia="zh-CN"/>
              </w:rPr>
            </w:pPr>
            <w:r>
              <w:rPr>
                <w:rFonts w:ascii="Times New Roman" w:hAnsi="Times New Roman" w:cs="Times New Roman"/>
                <w:lang w:eastAsia="zh-CN"/>
              </w:rPr>
              <w:t xml:space="preserve">11.2 </w:t>
            </w:r>
            <w:r>
              <w:rPr>
                <w:rFonts w:ascii="Times New Roman" w:hAnsi="Times New Roman" w:cs="Times New Roman" w:hint="eastAsia"/>
                <w:lang w:eastAsia="zh-CN"/>
              </w:rPr>
              <w:t>Disposal and Recycling of Organic Wastes</w:t>
            </w:r>
          </w:p>
          <w:p w:rsidR="00720979" w:rsidRDefault="00720979">
            <w:pPr>
              <w:jc w:val="both"/>
              <w:rPr>
                <w:rFonts w:ascii="Times New Roman" w:hAnsi="Times New Roman" w:cs="Times New Roman"/>
              </w:rPr>
            </w:pPr>
            <w:r>
              <w:rPr>
                <w:rFonts w:ascii="Times New Roman" w:hAnsi="Times New Roman" w:cs="Times New Roman"/>
                <w:lang w:eastAsia="zh-CN"/>
              </w:rPr>
              <w:t xml:space="preserve"> </w:t>
            </w:r>
          </w:p>
          <w:p w:rsidR="00720979" w:rsidRDefault="00720979">
            <w:pPr>
              <w:jc w:val="both"/>
              <w:rPr>
                <w:rFonts w:ascii="Times New Roman" w:hAnsi="Times New Roman" w:cs="Times New Roman"/>
              </w:rPr>
            </w:pPr>
          </w:p>
        </w:tc>
        <w:tc>
          <w:tcPr>
            <w:tcW w:w="1922" w:type="dxa"/>
          </w:tcPr>
          <w:p w:rsidR="00720979" w:rsidRDefault="00720979">
            <w:pPr>
              <w:jc w:val="both"/>
              <w:rPr>
                <w:rFonts w:ascii="Times New Roman" w:hAnsi="Times New Roman" w:cs="Times New Roman"/>
              </w:rPr>
            </w:pPr>
            <w:r>
              <w:rPr>
                <w:szCs w:val="24"/>
              </w:rPr>
              <w:t>Hongyan FENG</w:t>
            </w:r>
          </w:p>
        </w:tc>
      </w:tr>
      <w:tr w:rsidR="00720979">
        <w:trPr>
          <w:trHeight w:val="341"/>
        </w:trPr>
        <w:tc>
          <w:tcPr>
            <w:tcW w:w="1271" w:type="dxa"/>
          </w:tcPr>
          <w:p w:rsidR="00720979" w:rsidRDefault="00720979">
            <w:pPr>
              <w:jc w:val="both"/>
              <w:rPr>
                <w:rFonts w:ascii="Times New Roman" w:hAnsi="Times New Roman" w:cs="Times New Roman"/>
              </w:rPr>
            </w:pPr>
            <w:r>
              <w:rPr>
                <w:rFonts w:ascii="Times New Roman" w:hAnsi="Times New Roman" w:cs="Times New Roman" w:hint="eastAsia"/>
              </w:rPr>
              <w:t>12</w:t>
            </w:r>
          </w:p>
        </w:tc>
        <w:tc>
          <w:tcPr>
            <w:tcW w:w="1879" w:type="dxa"/>
          </w:tcPr>
          <w:p w:rsidR="00720979" w:rsidRDefault="00720979">
            <w:pPr>
              <w:jc w:val="both"/>
              <w:rPr>
                <w:rFonts w:ascii="Times New Roman" w:hAnsi="Times New Roman" w:cs="Times New Roman"/>
              </w:rPr>
            </w:pPr>
            <w:r>
              <w:rPr>
                <w:rFonts w:ascii="Times New Roman" w:hAnsi="Times New Roman" w:cs="Times New Roman"/>
              </w:rPr>
              <w:t>202</w:t>
            </w:r>
            <w:r w:rsidRPr="00720979">
              <w:rPr>
                <w:rFonts w:ascii="Times New Roman" w:hAnsi="Times New Roman" w:cs="Times New Roman" w:hint="eastAsia"/>
              </w:rPr>
              <w:t>2</w:t>
            </w:r>
            <w:r>
              <w:rPr>
                <w:rFonts w:ascii="Times New Roman" w:hAnsi="Times New Roman" w:cs="Times New Roman"/>
              </w:rPr>
              <w:t>/</w:t>
            </w:r>
            <w:r w:rsidRPr="00720979">
              <w:rPr>
                <w:rFonts w:ascii="Times New Roman" w:hAnsi="Times New Roman" w:cs="Times New Roman" w:hint="eastAsia"/>
              </w:rPr>
              <w:t>11</w:t>
            </w:r>
            <w:r>
              <w:rPr>
                <w:rFonts w:ascii="Times New Roman" w:hAnsi="Times New Roman" w:cs="Times New Roman"/>
              </w:rPr>
              <w:t>/2</w:t>
            </w:r>
            <w:r w:rsidRPr="00720979">
              <w:rPr>
                <w:rFonts w:ascii="Times New Roman" w:hAnsi="Times New Roman" w:cs="Times New Roman" w:hint="eastAsia"/>
              </w:rPr>
              <w:t>8</w:t>
            </w:r>
          </w:p>
        </w:tc>
        <w:tc>
          <w:tcPr>
            <w:tcW w:w="3397" w:type="dxa"/>
          </w:tcPr>
          <w:p w:rsidR="00720979" w:rsidRDefault="00720979">
            <w:pPr>
              <w:widowControl/>
              <w:rPr>
                <w:rFonts w:ascii="Times New Roman" w:hAnsi="Times New Roman" w:cs="Times New Roman"/>
                <w:lang w:eastAsia="zh-CN"/>
              </w:rPr>
            </w:pPr>
            <w:r>
              <w:rPr>
                <w:rFonts w:ascii="Times New Roman" w:hAnsi="Times New Roman" w:cs="Times New Roman"/>
                <w:lang w:eastAsia="zh-CN"/>
              </w:rPr>
              <w:t>12. Lab Hazardous Wastes (Part II)</w:t>
            </w:r>
          </w:p>
          <w:p w:rsidR="00720979" w:rsidRDefault="00720979">
            <w:pPr>
              <w:jc w:val="both"/>
              <w:rPr>
                <w:rFonts w:ascii="Times New Roman" w:hAnsi="Times New Roman" w:cs="Times New Roman"/>
                <w:lang w:eastAsia="zh-CN"/>
              </w:rPr>
            </w:pPr>
            <w:r>
              <w:rPr>
                <w:rFonts w:ascii="Times New Roman" w:hAnsi="Times New Roman" w:cs="Times New Roman"/>
                <w:lang w:eastAsia="zh-CN"/>
              </w:rPr>
              <w:t xml:space="preserve"> </w:t>
            </w:r>
          </w:p>
          <w:p w:rsidR="00720979" w:rsidRDefault="00720979">
            <w:pPr>
              <w:jc w:val="both"/>
              <w:rPr>
                <w:rFonts w:ascii="Times New Roman" w:hAnsi="Times New Roman" w:cs="Times New Roman"/>
                <w:lang w:eastAsia="zh-CN"/>
              </w:rPr>
            </w:pPr>
            <w:r>
              <w:rPr>
                <w:rFonts w:ascii="Times New Roman" w:hAnsi="Times New Roman" w:cs="Times New Roman"/>
                <w:lang w:eastAsia="zh-CN"/>
              </w:rPr>
              <w:t>12.1 Disposal and Recycling of Liquid Inorganic Wastes</w:t>
            </w:r>
          </w:p>
          <w:p w:rsidR="00720979" w:rsidRDefault="00720979">
            <w:pPr>
              <w:jc w:val="both"/>
              <w:rPr>
                <w:rFonts w:ascii="Times New Roman" w:hAnsi="Times New Roman" w:cs="Times New Roman"/>
                <w:lang w:eastAsia="zh-CN"/>
              </w:rPr>
            </w:pPr>
            <w:r>
              <w:rPr>
                <w:rFonts w:ascii="Times New Roman" w:hAnsi="Times New Roman" w:cs="Times New Roman"/>
                <w:lang w:eastAsia="zh-CN"/>
              </w:rPr>
              <w:t xml:space="preserve"> </w:t>
            </w:r>
          </w:p>
          <w:p w:rsidR="00720979" w:rsidRDefault="00720979">
            <w:pPr>
              <w:jc w:val="both"/>
              <w:rPr>
                <w:rFonts w:ascii="Times New Roman" w:hAnsi="Times New Roman" w:cs="Times New Roman"/>
                <w:lang w:eastAsia="zh-CN"/>
              </w:rPr>
            </w:pPr>
            <w:r>
              <w:rPr>
                <w:rFonts w:ascii="Times New Roman" w:hAnsi="Times New Roman" w:cs="Times New Roman"/>
                <w:lang w:eastAsia="zh-CN"/>
              </w:rPr>
              <w:t>12.2 Disposal and Recycling of Solid Inorganic Wastes</w:t>
            </w:r>
          </w:p>
          <w:p w:rsidR="00720979" w:rsidRDefault="00720979">
            <w:pPr>
              <w:jc w:val="both"/>
              <w:rPr>
                <w:rFonts w:ascii="Times New Roman" w:hAnsi="Times New Roman" w:cs="Times New Roman"/>
                <w:lang w:eastAsia="zh-CN"/>
              </w:rPr>
            </w:pPr>
            <w:r>
              <w:rPr>
                <w:rFonts w:ascii="Times New Roman" w:hAnsi="Times New Roman" w:cs="Times New Roman"/>
                <w:lang w:eastAsia="zh-CN"/>
              </w:rPr>
              <w:t xml:space="preserve"> </w:t>
            </w:r>
          </w:p>
          <w:p w:rsidR="00720979" w:rsidRDefault="00720979">
            <w:pPr>
              <w:jc w:val="both"/>
              <w:rPr>
                <w:rFonts w:ascii="Times New Roman" w:hAnsi="Times New Roman" w:cs="Times New Roman"/>
                <w:lang w:eastAsia="zh-CN"/>
              </w:rPr>
            </w:pPr>
            <w:r>
              <w:rPr>
                <w:rFonts w:ascii="Times New Roman" w:hAnsi="Times New Roman" w:cs="Times New Roman"/>
                <w:lang w:eastAsia="zh-CN"/>
              </w:rPr>
              <w:t>12.3 “Going Green”: Wastes Disposal in the lab</w:t>
            </w:r>
          </w:p>
          <w:p w:rsidR="00720979" w:rsidRDefault="00720979">
            <w:pPr>
              <w:jc w:val="both"/>
              <w:rPr>
                <w:rFonts w:ascii="Times New Roman" w:hAnsi="Times New Roman" w:cs="Times New Roman"/>
              </w:rPr>
            </w:pPr>
            <w:r>
              <w:rPr>
                <w:rFonts w:ascii="Times New Roman" w:hAnsi="Times New Roman" w:cs="Times New Roman"/>
                <w:lang w:eastAsia="zh-CN"/>
              </w:rPr>
              <w:t xml:space="preserve"> </w:t>
            </w:r>
          </w:p>
          <w:p w:rsidR="00720979" w:rsidRDefault="00720979">
            <w:pPr>
              <w:jc w:val="both"/>
              <w:rPr>
                <w:rFonts w:ascii="Times New Roman" w:hAnsi="Times New Roman" w:cs="Times New Roman"/>
              </w:rPr>
            </w:pPr>
          </w:p>
        </w:tc>
        <w:tc>
          <w:tcPr>
            <w:tcW w:w="1922" w:type="dxa"/>
          </w:tcPr>
          <w:p w:rsidR="00720979" w:rsidRDefault="00720979">
            <w:pPr>
              <w:jc w:val="both"/>
              <w:rPr>
                <w:rFonts w:ascii="Times New Roman" w:hAnsi="Times New Roman" w:cs="Times New Roman"/>
              </w:rPr>
            </w:pPr>
            <w:r>
              <w:rPr>
                <w:szCs w:val="24"/>
              </w:rPr>
              <w:t>Hongyan FENG</w:t>
            </w:r>
          </w:p>
        </w:tc>
      </w:tr>
      <w:tr w:rsidR="00720979">
        <w:trPr>
          <w:trHeight w:val="341"/>
        </w:trPr>
        <w:tc>
          <w:tcPr>
            <w:tcW w:w="1271" w:type="dxa"/>
          </w:tcPr>
          <w:p w:rsidR="00720979" w:rsidRDefault="00720979">
            <w:pPr>
              <w:jc w:val="both"/>
              <w:rPr>
                <w:rFonts w:ascii="Times New Roman" w:hAnsi="Times New Roman" w:cs="Times New Roman"/>
              </w:rPr>
            </w:pPr>
            <w:r>
              <w:rPr>
                <w:rFonts w:ascii="Times New Roman" w:hAnsi="Times New Roman" w:cs="Times New Roman"/>
              </w:rPr>
              <w:t>13</w:t>
            </w:r>
          </w:p>
        </w:tc>
        <w:tc>
          <w:tcPr>
            <w:tcW w:w="1879" w:type="dxa"/>
          </w:tcPr>
          <w:p w:rsidR="00720979" w:rsidRDefault="00720979">
            <w:pPr>
              <w:jc w:val="both"/>
              <w:rPr>
                <w:rFonts w:ascii="Times New Roman" w:hAnsi="Times New Roman" w:cs="Times New Roman"/>
              </w:rPr>
            </w:pPr>
            <w:r>
              <w:rPr>
                <w:rFonts w:ascii="Times New Roman" w:hAnsi="Times New Roman" w:cs="Times New Roman"/>
              </w:rPr>
              <w:t>202</w:t>
            </w:r>
            <w:r w:rsidRPr="00720979">
              <w:rPr>
                <w:rFonts w:ascii="Times New Roman" w:hAnsi="Times New Roman" w:cs="Times New Roman" w:hint="eastAsia"/>
              </w:rPr>
              <w:t>2</w:t>
            </w:r>
            <w:r>
              <w:rPr>
                <w:rFonts w:ascii="Times New Roman" w:hAnsi="Times New Roman" w:cs="Times New Roman"/>
              </w:rPr>
              <w:t>/</w:t>
            </w:r>
            <w:r w:rsidRPr="00720979">
              <w:rPr>
                <w:rFonts w:ascii="Times New Roman" w:hAnsi="Times New Roman" w:cs="Times New Roman" w:hint="eastAsia"/>
              </w:rPr>
              <w:t>12</w:t>
            </w:r>
            <w:r>
              <w:rPr>
                <w:rFonts w:ascii="Times New Roman" w:hAnsi="Times New Roman" w:cs="Times New Roman"/>
              </w:rPr>
              <w:t>/0</w:t>
            </w:r>
            <w:r w:rsidRPr="00720979">
              <w:rPr>
                <w:rFonts w:ascii="Times New Roman" w:hAnsi="Times New Roman" w:cs="Times New Roman" w:hint="eastAsia"/>
              </w:rPr>
              <w:t>5</w:t>
            </w:r>
          </w:p>
        </w:tc>
        <w:tc>
          <w:tcPr>
            <w:tcW w:w="3397" w:type="dxa"/>
          </w:tcPr>
          <w:p w:rsidR="00720979" w:rsidRDefault="00720979">
            <w:pPr>
              <w:numPr>
                <w:ilvl w:val="0"/>
                <w:numId w:val="4"/>
              </w:numPr>
              <w:jc w:val="both"/>
              <w:rPr>
                <w:rFonts w:ascii="Times New Roman" w:hAnsi="Times New Roman" w:cs="Times New Roman"/>
              </w:rPr>
            </w:pPr>
            <w:r>
              <w:rPr>
                <w:rFonts w:ascii="Times New Roman" w:hAnsi="Times New Roman" w:cs="Times New Roman" w:hint="eastAsia"/>
              </w:rPr>
              <w:t xml:space="preserve">Fire-fighting in Chemical </w:t>
            </w:r>
            <w:r>
              <w:rPr>
                <w:rFonts w:ascii="Times New Roman" w:hAnsi="Times New Roman" w:cs="Times New Roman" w:hint="eastAsia"/>
              </w:rPr>
              <w:lastRenderedPageBreak/>
              <w:t>Lab</w:t>
            </w:r>
          </w:p>
          <w:p w:rsidR="00720979" w:rsidRDefault="00720979">
            <w:pPr>
              <w:jc w:val="both"/>
              <w:rPr>
                <w:rFonts w:ascii="Times New Roman" w:hAnsi="Times New Roman" w:cs="Times New Roman"/>
              </w:rPr>
            </w:pPr>
            <w:r>
              <w:rPr>
                <w:rFonts w:ascii="Times New Roman" w:hAnsi="Times New Roman" w:cs="Times New Roman"/>
              </w:rPr>
              <w:t>13.1 Fire Safety in Chemical Lab</w:t>
            </w:r>
          </w:p>
          <w:p w:rsidR="00720979" w:rsidRDefault="00720979">
            <w:pPr>
              <w:jc w:val="both"/>
              <w:rPr>
                <w:rFonts w:ascii="Times New Roman" w:hAnsi="Times New Roman" w:cs="Times New Roman"/>
              </w:rPr>
            </w:pPr>
            <w:r>
              <w:rPr>
                <w:rFonts w:ascii="Times New Roman" w:hAnsi="Times New Roman" w:cs="Times New Roman"/>
              </w:rPr>
              <w:t>13.2 Classification and Use of Fire Extinguishers</w:t>
            </w:r>
          </w:p>
          <w:p w:rsidR="00720979" w:rsidRDefault="00720979">
            <w:pPr>
              <w:jc w:val="both"/>
              <w:rPr>
                <w:rFonts w:ascii="Times New Roman" w:hAnsi="Times New Roman" w:cs="Times New Roman"/>
              </w:rPr>
            </w:pPr>
            <w:r>
              <w:rPr>
                <w:rFonts w:ascii="Times New Roman" w:hAnsi="Times New Roman" w:cs="Times New Roman"/>
              </w:rPr>
              <w:t>13.3 Introduction of Fire-fighting Equipment and Fire Safety Symbols</w:t>
            </w:r>
          </w:p>
        </w:tc>
        <w:tc>
          <w:tcPr>
            <w:tcW w:w="1922" w:type="dxa"/>
          </w:tcPr>
          <w:p w:rsidR="00720979" w:rsidRDefault="00720979">
            <w:pPr>
              <w:jc w:val="both"/>
              <w:rPr>
                <w:rFonts w:ascii="Times New Roman" w:hAnsi="Times New Roman" w:cs="Times New Roman"/>
              </w:rPr>
            </w:pPr>
            <w:r>
              <w:rPr>
                <w:szCs w:val="24"/>
              </w:rPr>
              <w:lastRenderedPageBreak/>
              <w:t>Hongyan FENG</w:t>
            </w:r>
          </w:p>
        </w:tc>
      </w:tr>
      <w:tr w:rsidR="00720979">
        <w:trPr>
          <w:trHeight w:val="341"/>
        </w:trPr>
        <w:tc>
          <w:tcPr>
            <w:tcW w:w="1271" w:type="dxa"/>
          </w:tcPr>
          <w:p w:rsidR="00720979" w:rsidRDefault="00720979">
            <w:pPr>
              <w:jc w:val="both"/>
              <w:rPr>
                <w:rFonts w:ascii="Times New Roman" w:hAnsi="Times New Roman" w:cs="Times New Roman"/>
              </w:rPr>
            </w:pPr>
            <w:r>
              <w:rPr>
                <w:rFonts w:ascii="Times New Roman" w:hAnsi="Times New Roman" w:cs="Times New Roman"/>
              </w:rPr>
              <w:lastRenderedPageBreak/>
              <w:t>14</w:t>
            </w:r>
          </w:p>
        </w:tc>
        <w:tc>
          <w:tcPr>
            <w:tcW w:w="1879" w:type="dxa"/>
          </w:tcPr>
          <w:p w:rsidR="00720979" w:rsidRDefault="00720979">
            <w:pPr>
              <w:jc w:val="both"/>
              <w:rPr>
                <w:rFonts w:ascii="Times New Roman" w:hAnsi="Times New Roman" w:cs="Times New Roman"/>
              </w:rPr>
            </w:pPr>
            <w:r>
              <w:rPr>
                <w:rFonts w:ascii="Times New Roman" w:hAnsi="Times New Roman" w:cs="Times New Roman"/>
              </w:rPr>
              <w:t>202</w:t>
            </w:r>
            <w:r w:rsidRPr="00720979">
              <w:rPr>
                <w:rFonts w:ascii="Times New Roman" w:hAnsi="Times New Roman" w:cs="Times New Roman" w:hint="eastAsia"/>
              </w:rPr>
              <w:t>2</w:t>
            </w:r>
            <w:r>
              <w:rPr>
                <w:rFonts w:ascii="Times New Roman" w:hAnsi="Times New Roman" w:cs="Times New Roman"/>
              </w:rPr>
              <w:t>/</w:t>
            </w:r>
            <w:r w:rsidRPr="00720979">
              <w:rPr>
                <w:rFonts w:ascii="Times New Roman" w:hAnsi="Times New Roman" w:cs="Times New Roman" w:hint="eastAsia"/>
              </w:rPr>
              <w:t>12</w:t>
            </w:r>
            <w:r>
              <w:rPr>
                <w:rFonts w:ascii="Times New Roman" w:hAnsi="Times New Roman" w:cs="Times New Roman"/>
              </w:rPr>
              <w:t>/</w:t>
            </w:r>
            <w:r w:rsidRPr="00720979">
              <w:rPr>
                <w:rFonts w:ascii="Times New Roman" w:hAnsi="Times New Roman" w:cs="Times New Roman" w:hint="eastAsia"/>
              </w:rPr>
              <w:t>12</w:t>
            </w:r>
          </w:p>
        </w:tc>
        <w:tc>
          <w:tcPr>
            <w:tcW w:w="3397" w:type="dxa"/>
          </w:tcPr>
          <w:p w:rsidR="00720979" w:rsidRDefault="00720979">
            <w:pPr>
              <w:jc w:val="both"/>
              <w:rPr>
                <w:rFonts w:ascii="Times New Roman" w:hAnsi="Times New Roman" w:cs="Times New Roman"/>
              </w:rPr>
            </w:pPr>
            <w:r>
              <w:rPr>
                <w:rFonts w:ascii="Times New Roman" w:hAnsi="Times New Roman" w:cs="Times New Roman"/>
              </w:rPr>
              <w:t>Examination</w:t>
            </w:r>
          </w:p>
        </w:tc>
        <w:tc>
          <w:tcPr>
            <w:tcW w:w="1922" w:type="dxa"/>
          </w:tcPr>
          <w:p w:rsidR="00720979" w:rsidRDefault="00720979">
            <w:pPr>
              <w:jc w:val="both"/>
              <w:rPr>
                <w:rFonts w:ascii="Times New Roman" w:hAnsi="Times New Roman" w:cs="Times New Roman"/>
              </w:rPr>
            </w:pPr>
            <w:r>
              <w:rPr>
                <w:szCs w:val="24"/>
              </w:rPr>
              <w:t>Hongyan FENG</w:t>
            </w:r>
          </w:p>
        </w:tc>
      </w:tr>
    </w:tbl>
    <w:p w:rsidR="00EE22C2" w:rsidRDefault="00EE22C2">
      <w:pPr>
        <w:jc w:val="both"/>
        <w:rPr>
          <w:rFonts w:ascii="Times New Roman" w:hAnsi="Times New Roman" w:cs="Times New Roman"/>
        </w:rPr>
      </w:pPr>
    </w:p>
    <w:sectPr w:rsidR="00EE22C2" w:rsidSect="00EE22C2">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283" w:rsidRDefault="00C44283" w:rsidP="00EE22C2">
      <w:r>
        <w:separator/>
      </w:r>
    </w:p>
  </w:endnote>
  <w:endnote w:type="continuationSeparator" w:id="0">
    <w:p w:rsidR="00C44283" w:rsidRDefault="00C44283" w:rsidP="00EE22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altName w:val="Helvetica Neue"/>
    <w:panose1 w:val="020F0302020204030204"/>
    <w:charset w:val="00"/>
    <w:family w:val="swiss"/>
    <w:pitch w:val="variable"/>
    <w:sig w:usb0="A00002EF" w:usb1="4000207B" w:usb2="00000000" w:usb3="00000000" w:csb0="0000019F" w:csb1="00000000"/>
  </w:font>
  <w:font w:name="Microsoft YaHei">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661086"/>
    </w:sdtPr>
    <w:sdtContent>
      <w:p w:rsidR="00EE22C2" w:rsidRDefault="00EE22C2">
        <w:pPr>
          <w:pStyle w:val="a4"/>
          <w:jc w:val="center"/>
        </w:pPr>
        <w:r>
          <w:fldChar w:fldCharType="begin"/>
        </w:r>
        <w:r w:rsidR="00C44283">
          <w:instrText xml:space="preserve"> PAGE   \* MERGEFORMAT </w:instrText>
        </w:r>
        <w:r>
          <w:fldChar w:fldCharType="separate"/>
        </w:r>
        <w:r w:rsidR="00720979">
          <w:rPr>
            <w:noProof/>
          </w:rPr>
          <w:t>6</w:t>
        </w:r>
        <w:r>
          <w:fldChar w:fldCharType="end"/>
        </w:r>
      </w:p>
    </w:sdtContent>
  </w:sdt>
  <w:p w:rsidR="00EE22C2" w:rsidRDefault="00EE22C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283" w:rsidRDefault="00C44283" w:rsidP="00EE22C2">
      <w:r>
        <w:separator/>
      </w:r>
    </w:p>
  </w:footnote>
  <w:footnote w:type="continuationSeparator" w:id="0">
    <w:p w:rsidR="00C44283" w:rsidRDefault="00C44283" w:rsidP="00EE22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2C2" w:rsidRDefault="00EE22C2">
    <w:pPr>
      <w:rPr>
        <w:sz w:val="28"/>
        <w:szCs w:val="28"/>
      </w:rPr>
    </w:pPr>
  </w:p>
  <w:p w:rsidR="00EE22C2" w:rsidRDefault="00EE22C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022F3"/>
    <w:multiLevelType w:val="singleLevel"/>
    <w:tmpl w:val="5F8022F3"/>
    <w:lvl w:ilvl="0">
      <w:start w:val="2"/>
      <w:numFmt w:val="decimal"/>
      <w:suff w:val="space"/>
      <w:lvlText w:val="%1."/>
      <w:lvlJc w:val="left"/>
    </w:lvl>
  </w:abstractNum>
  <w:abstractNum w:abstractNumId="1">
    <w:nsid w:val="5F80239F"/>
    <w:multiLevelType w:val="singleLevel"/>
    <w:tmpl w:val="5F80239F"/>
    <w:lvl w:ilvl="0">
      <w:start w:val="4"/>
      <w:numFmt w:val="decimal"/>
      <w:suff w:val="space"/>
      <w:lvlText w:val="%1."/>
      <w:lvlJc w:val="left"/>
    </w:lvl>
  </w:abstractNum>
  <w:abstractNum w:abstractNumId="2">
    <w:nsid w:val="5F802626"/>
    <w:multiLevelType w:val="singleLevel"/>
    <w:tmpl w:val="5F802626"/>
    <w:lvl w:ilvl="0">
      <w:start w:val="11"/>
      <w:numFmt w:val="decimal"/>
      <w:suff w:val="space"/>
      <w:lvlText w:val="%1."/>
      <w:lvlJc w:val="left"/>
    </w:lvl>
  </w:abstractNum>
  <w:abstractNum w:abstractNumId="3">
    <w:nsid w:val="5F8026A3"/>
    <w:multiLevelType w:val="singleLevel"/>
    <w:tmpl w:val="5F8026A3"/>
    <w:lvl w:ilvl="0">
      <w:start w:val="13"/>
      <w:numFmt w:val="decimal"/>
      <w:suff w:val="space"/>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defaultTabStop w:val="480"/>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47209A"/>
    <w:rsid w:val="AF3F2FEA"/>
    <w:rsid w:val="B81A1435"/>
    <w:rsid w:val="BB9BC237"/>
    <w:rsid w:val="BBEBFA2D"/>
    <w:rsid w:val="BFFEC3A5"/>
    <w:rsid w:val="BFFF97B3"/>
    <w:rsid w:val="DF6782EE"/>
    <w:rsid w:val="F3F599F8"/>
    <w:rsid w:val="F7EFE912"/>
    <w:rsid w:val="FCF721CF"/>
    <w:rsid w:val="FFEBB0E0"/>
    <w:rsid w:val="000039A6"/>
    <w:rsid w:val="000214B9"/>
    <w:rsid w:val="00027A01"/>
    <w:rsid w:val="00075FA1"/>
    <w:rsid w:val="00080772"/>
    <w:rsid w:val="00087098"/>
    <w:rsid w:val="000C01C5"/>
    <w:rsid w:val="000D3B99"/>
    <w:rsid w:val="001260B2"/>
    <w:rsid w:val="00215946"/>
    <w:rsid w:val="00243C4B"/>
    <w:rsid w:val="002605D6"/>
    <w:rsid w:val="002B57A9"/>
    <w:rsid w:val="002B714E"/>
    <w:rsid w:val="002D581C"/>
    <w:rsid w:val="002D5B7D"/>
    <w:rsid w:val="002E3778"/>
    <w:rsid w:val="002E59E1"/>
    <w:rsid w:val="002F4DF3"/>
    <w:rsid w:val="00330897"/>
    <w:rsid w:val="003B37D5"/>
    <w:rsid w:val="003C0F67"/>
    <w:rsid w:val="00435BED"/>
    <w:rsid w:val="0045430E"/>
    <w:rsid w:val="0047209A"/>
    <w:rsid w:val="00476BEC"/>
    <w:rsid w:val="00484E5E"/>
    <w:rsid w:val="00491227"/>
    <w:rsid w:val="004C0CFE"/>
    <w:rsid w:val="004E034D"/>
    <w:rsid w:val="004F70CE"/>
    <w:rsid w:val="00533986"/>
    <w:rsid w:val="00571FC5"/>
    <w:rsid w:val="005D1351"/>
    <w:rsid w:val="005E620E"/>
    <w:rsid w:val="005F2C4C"/>
    <w:rsid w:val="006478EB"/>
    <w:rsid w:val="006D20AB"/>
    <w:rsid w:val="006F4952"/>
    <w:rsid w:val="0072087F"/>
    <w:rsid w:val="00720979"/>
    <w:rsid w:val="00737D85"/>
    <w:rsid w:val="007816AD"/>
    <w:rsid w:val="0078274B"/>
    <w:rsid w:val="007B0F22"/>
    <w:rsid w:val="008323EE"/>
    <w:rsid w:val="00847783"/>
    <w:rsid w:val="00915B5F"/>
    <w:rsid w:val="009E656C"/>
    <w:rsid w:val="00A86D45"/>
    <w:rsid w:val="00A92E71"/>
    <w:rsid w:val="00A97A0F"/>
    <w:rsid w:val="00AE2CE3"/>
    <w:rsid w:val="00B0468D"/>
    <w:rsid w:val="00B05C21"/>
    <w:rsid w:val="00B232D9"/>
    <w:rsid w:val="00B52E64"/>
    <w:rsid w:val="00B703AE"/>
    <w:rsid w:val="00B946B9"/>
    <w:rsid w:val="00BA0AD4"/>
    <w:rsid w:val="00BE0137"/>
    <w:rsid w:val="00C16696"/>
    <w:rsid w:val="00C44283"/>
    <w:rsid w:val="00C73A43"/>
    <w:rsid w:val="00C82C92"/>
    <w:rsid w:val="00C84EC9"/>
    <w:rsid w:val="00C866CB"/>
    <w:rsid w:val="00CC130C"/>
    <w:rsid w:val="00CC6677"/>
    <w:rsid w:val="00CF19C9"/>
    <w:rsid w:val="00D02A40"/>
    <w:rsid w:val="00D52530"/>
    <w:rsid w:val="00D83453"/>
    <w:rsid w:val="00D928C6"/>
    <w:rsid w:val="00DA2DBB"/>
    <w:rsid w:val="00DF2E0E"/>
    <w:rsid w:val="00E04AB8"/>
    <w:rsid w:val="00E06B56"/>
    <w:rsid w:val="00E3044A"/>
    <w:rsid w:val="00E6437E"/>
    <w:rsid w:val="00E840DB"/>
    <w:rsid w:val="00EE22C2"/>
    <w:rsid w:val="00EE49EB"/>
    <w:rsid w:val="00F2768D"/>
    <w:rsid w:val="00F66602"/>
    <w:rsid w:val="00F75FC9"/>
    <w:rsid w:val="00F80F05"/>
    <w:rsid w:val="00FA2C0A"/>
    <w:rsid w:val="00FB5D49"/>
    <w:rsid w:val="00FB5F7C"/>
    <w:rsid w:val="00FE0521"/>
    <w:rsid w:val="00FE4C47"/>
    <w:rsid w:val="0FCD86D1"/>
    <w:rsid w:val="17FB65CF"/>
    <w:rsid w:val="3879CB9A"/>
    <w:rsid w:val="3DBA6CF0"/>
    <w:rsid w:val="4D3EC394"/>
    <w:rsid w:val="59FFE6B0"/>
    <w:rsid w:val="5B833D66"/>
    <w:rsid w:val="5E7D8F64"/>
    <w:rsid w:val="7BBF7320"/>
    <w:rsid w:val="7FBF04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2C2"/>
    <w:pPr>
      <w:widowControl w:val="0"/>
    </w:pPr>
    <w:rPr>
      <w:rFonts w:asciiTheme="minorHAnsi" w:eastAsiaTheme="minorEastAsia" w:hAnsiTheme="minorHAnsi" w:cstheme="minorBidi"/>
      <w:kern w:val="2"/>
      <w:sz w:val="24"/>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EE22C2"/>
    <w:rPr>
      <w:rFonts w:asciiTheme="majorHAnsi" w:eastAsiaTheme="majorEastAsia" w:hAnsiTheme="majorHAnsi" w:cstheme="majorBidi"/>
      <w:sz w:val="18"/>
      <w:szCs w:val="18"/>
    </w:rPr>
  </w:style>
  <w:style w:type="paragraph" w:styleId="a4">
    <w:name w:val="footer"/>
    <w:basedOn w:val="a"/>
    <w:link w:val="Char0"/>
    <w:uiPriority w:val="99"/>
    <w:unhideWhenUsed/>
    <w:rsid w:val="00EE22C2"/>
    <w:pPr>
      <w:tabs>
        <w:tab w:val="center" w:pos="4153"/>
        <w:tab w:val="right" w:pos="8306"/>
      </w:tabs>
      <w:snapToGrid w:val="0"/>
    </w:pPr>
    <w:rPr>
      <w:sz w:val="20"/>
      <w:szCs w:val="20"/>
    </w:rPr>
  </w:style>
  <w:style w:type="paragraph" w:styleId="a5">
    <w:name w:val="header"/>
    <w:basedOn w:val="a"/>
    <w:link w:val="Char1"/>
    <w:uiPriority w:val="99"/>
    <w:unhideWhenUsed/>
    <w:rsid w:val="00EE22C2"/>
    <w:pPr>
      <w:tabs>
        <w:tab w:val="center" w:pos="4153"/>
        <w:tab w:val="right" w:pos="8306"/>
      </w:tabs>
      <w:snapToGrid w:val="0"/>
    </w:pPr>
    <w:rPr>
      <w:sz w:val="20"/>
      <w:szCs w:val="20"/>
    </w:rPr>
  </w:style>
  <w:style w:type="table" w:styleId="a6">
    <w:name w:val="Table Grid"/>
    <w:basedOn w:val="a1"/>
    <w:uiPriority w:val="39"/>
    <w:rsid w:val="00EE22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EE22C2"/>
    <w:rPr>
      <w:sz w:val="20"/>
      <w:szCs w:val="20"/>
    </w:rPr>
  </w:style>
  <w:style w:type="character" w:customStyle="1" w:styleId="Char0">
    <w:name w:val="页脚 Char"/>
    <w:basedOn w:val="a0"/>
    <w:link w:val="a4"/>
    <w:uiPriority w:val="99"/>
    <w:rsid w:val="00EE22C2"/>
    <w:rPr>
      <w:sz w:val="20"/>
      <w:szCs w:val="20"/>
    </w:rPr>
  </w:style>
  <w:style w:type="paragraph" w:customStyle="1" w:styleId="1">
    <w:name w:val="列出段落1"/>
    <w:basedOn w:val="a"/>
    <w:uiPriority w:val="34"/>
    <w:qFormat/>
    <w:rsid w:val="00EE22C2"/>
    <w:pPr>
      <w:ind w:leftChars="200" w:left="480"/>
    </w:pPr>
  </w:style>
  <w:style w:type="character" w:customStyle="1" w:styleId="Char">
    <w:name w:val="批注框文本 Char"/>
    <w:basedOn w:val="a0"/>
    <w:link w:val="a3"/>
    <w:uiPriority w:val="99"/>
    <w:semiHidden/>
    <w:qFormat/>
    <w:rsid w:val="00EE22C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1027</Words>
  <Characters>5860</Characters>
  <Application>Microsoft Office Word</Application>
  <DocSecurity>0</DocSecurity>
  <Lines>48</Lines>
  <Paragraphs>13</Paragraphs>
  <ScaleCrop>false</ScaleCrop>
  <Company/>
  <LinksUpToDate>false</LinksUpToDate>
  <CharactersWithSpaces>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dc:creator>
  <cp:lastModifiedBy>FS</cp:lastModifiedBy>
  <cp:revision>4</cp:revision>
  <dcterms:created xsi:type="dcterms:W3CDTF">2020-09-01T04:16:00Z</dcterms:created>
  <dcterms:modified xsi:type="dcterms:W3CDTF">2022-06-01T09:23:00Z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2052-2.5.0.4070</vt:lpwstr>
  </property>
</Properties>
</file>