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EAFF5" w14:textId="3C91DDD1" w:rsidR="001260B2" w:rsidRPr="00A71FB6" w:rsidRDefault="001260B2" w:rsidP="001260B2">
      <w:pPr>
        <w:jc w:val="center"/>
        <w:rPr>
          <w:rFonts w:ascii="Calibri" w:hAnsi="Calibri" w:cs="Calibri"/>
          <w:b/>
          <w:szCs w:val="24"/>
        </w:rPr>
      </w:pPr>
      <w:r w:rsidRPr="00A71FB6">
        <w:rPr>
          <w:rFonts w:ascii="Calibri" w:hAnsi="Calibri" w:cs="Calibri"/>
          <w:b/>
          <w:szCs w:val="24"/>
        </w:rPr>
        <w:t>Global Learning Initiative</w:t>
      </w:r>
      <w:r w:rsidR="00EE49EB" w:rsidRPr="00A71FB6">
        <w:rPr>
          <w:rFonts w:ascii="Calibri" w:hAnsi="Calibri" w:cs="Calibri"/>
          <w:b/>
          <w:szCs w:val="24"/>
        </w:rPr>
        <w:t>s</w:t>
      </w:r>
      <w:r w:rsidRPr="00A71FB6">
        <w:rPr>
          <w:rFonts w:ascii="Calibri" w:hAnsi="Calibri" w:cs="Calibri"/>
          <w:b/>
          <w:szCs w:val="24"/>
        </w:rPr>
        <w:t xml:space="preserve"> Program Course </w:t>
      </w:r>
      <w:r w:rsidR="00FE0521" w:rsidRPr="00A71FB6">
        <w:rPr>
          <w:rFonts w:ascii="Calibri" w:hAnsi="Calibri" w:cs="Calibri"/>
          <w:b/>
          <w:szCs w:val="24"/>
        </w:rPr>
        <w:t>Syllabus</w:t>
      </w:r>
    </w:p>
    <w:p w14:paraId="3456FC0C" w14:textId="5D12BC8B" w:rsidR="00087098" w:rsidRPr="00A71FB6" w:rsidRDefault="00087098" w:rsidP="00087098">
      <w:pPr>
        <w:jc w:val="both"/>
        <w:rPr>
          <w:rFonts w:ascii="Calibri" w:hAnsi="Calibri" w:cs="Calibri"/>
          <w:sz w:val="22"/>
        </w:rPr>
      </w:pPr>
    </w:p>
    <w:p w14:paraId="32D80B1F" w14:textId="601D89FB" w:rsidR="00FE0521" w:rsidRPr="00A71FB6" w:rsidRDefault="00FE0521" w:rsidP="00087098">
      <w:pPr>
        <w:jc w:val="both"/>
        <w:rPr>
          <w:rFonts w:ascii="Calibri" w:hAnsi="Calibri" w:cs="Calibri"/>
          <w:b/>
          <w:sz w:val="22"/>
        </w:rPr>
      </w:pPr>
      <w:r w:rsidRPr="00A71FB6">
        <w:rPr>
          <w:rFonts w:ascii="Calibri" w:hAnsi="Calibri" w:cs="Calibri"/>
          <w:b/>
          <w:sz w:val="22"/>
        </w:rPr>
        <w:t>Course Information</w:t>
      </w:r>
    </w:p>
    <w:tbl>
      <w:tblPr>
        <w:tblStyle w:val="TableGrid"/>
        <w:tblW w:w="0" w:type="auto"/>
        <w:tblLook w:val="04A0" w:firstRow="1" w:lastRow="0" w:firstColumn="1" w:lastColumn="0" w:noHBand="0" w:noVBand="1"/>
      </w:tblPr>
      <w:tblGrid>
        <w:gridCol w:w="2405"/>
        <w:gridCol w:w="5891"/>
      </w:tblGrid>
      <w:tr w:rsidR="005D1351" w:rsidRPr="00A71FB6" w14:paraId="18447880" w14:textId="77777777" w:rsidTr="00F66602">
        <w:tc>
          <w:tcPr>
            <w:tcW w:w="2405" w:type="dxa"/>
            <w:shd w:val="clear" w:color="auto" w:fill="D9D9D9" w:themeFill="background1" w:themeFillShade="D9"/>
          </w:tcPr>
          <w:p w14:paraId="7EFC4367" w14:textId="41444883" w:rsidR="00AE2CE3" w:rsidRPr="00A71FB6" w:rsidRDefault="00737D85" w:rsidP="00A71FB6">
            <w:pPr>
              <w:jc w:val="both"/>
              <w:rPr>
                <w:rFonts w:ascii="Calibri" w:hAnsi="Calibri" w:cs="Calibri"/>
                <w:sz w:val="22"/>
              </w:rPr>
            </w:pPr>
            <w:r w:rsidRPr="00A71FB6">
              <w:rPr>
                <w:rFonts w:ascii="Calibri" w:hAnsi="Calibri" w:cs="Calibri"/>
                <w:sz w:val="22"/>
              </w:rPr>
              <w:t>Course Name</w:t>
            </w:r>
          </w:p>
        </w:tc>
        <w:tc>
          <w:tcPr>
            <w:tcW w:w="5891" w:type="dxa"/>
          </w:tcPr>
          <w:p w14:paraId="2EB2B131" w14:textId="739E9677" w:rsidR="005D1351" w:rsidRPr="00A71FB6" w:rsidRDefault="00A749FF" w:rsidP="00A71FB6">
            <w:pPr>
              <w:ind w:rightChars="-4" w:right="-10"/>
              <w:jc w:val="both"/>
              <w:rPr>
                <w:rFonts w:ascii="Calibri" w:hAnsi="Calibri" w:cs="Calibri"/>
                <w:color w:val="000000" w:themeColor="text1"/>
                <w:sz w:val="22"/>
              </w:rPr>
            </w:pPr>
            <w:r w:rsidRPr="00A71FB6">
              <w:rPr>
                <w:rFonts w:ascii="Calibri" w:hAnsi="Calibri" w:cs="Calibri"/>
                <w:color w:val="000000" w:themeColor="text1"/>
                <w:sz w:val="22"/>
              </w:rPr>
              <w:t>Macroeconomics (I)</w:t>
            </w:r>
          </w:p>
        </w:tc>
      </w:tr>
      <w:tr w:rsidR="002E3778" w:rsidRPr="00A71FB6" w14:paraId="3FF71999" w14:textId="77777777" w:rsidTr="00F66602">
        <w:tc>
          <w:tcPr>
            <w:tcW w:w="2405" w:type="dxa"/>
            <w:shd w:val="clear" w:color="auto" w:fill="D9D9D9" w:themeFill="background1" w:themeFillShade="D9"/>
          </w:tcPr>
          <w:p w14:paraId="52E9249B" w14:textId="44DB5AA3" w:rsidR="00A86D45" w:rsidRPr="00A71FB6" w:rsidRDefault="002E3778" w:rsidP="00A71FB6">
            <w:pPr>
              <w:jc w:val="both"/>
              <w:rPr>
                <w:rFonts w:ascii="Calibri" w:hAnsi="Calibri" w:cs="Calibri"/>
                <w:sz w:val="22"/>
              </w:rPr>
            </w:pPr>
            <w:r w:rsidRPr="00A71FB6">
              <w:rPr>
                <w:rFonts w:ascii="Calibri" w:hAnsi="Calibri" w:cs="Calibri"/>
                <w:sz w:val="22"/>
              </w:rPr>
              <w:t>Lecturer</w:t>
            </w:r>
          </w:p>
        </w:tc>
        <w:tc>
          <w:tcPr>
            <w:tcW w:w="5891" w:type="dxa"/>
          </w:tcPr>
          <w:p w14:paraId="287C3482" w14:textId="4DB02437" w:rsidR="002B57A9" w:rsidRPr="00A71FB6" w:rsidRDefault="00A749FF" w:rsidP="0078274B">
            <w:pPr>
              <w:widowControl/>
              <w:jc w:val="both"/>
              <w:rPr>
                <w:rFonts w:ascii="Calibri" w:hAnsi="Calibri" w:cs="Calibri"/>
                <w:color w:val="000000" w:themeColor="text1"/>
                <w:sz w:val="22"/>
              </w:rPr>
            </w:pPr>
            <w:r w:rsidRPr="00A71FB6">
              <w:rPr>
                <w:rFonts w:ascii="Calibri" w:hAnsi="Calibri" w:cs="Calibri"/>
                <w:color w:val="000000" w:themeColor="text1"/>
                <w:sz w:val="22"/>
              </w:rPr>
              <w:t>Shu-</w:t>
            </w:r>
            <w:proofErr w:type="spellStart"/>
            <w:r w:rsidRPr="00A71FB6">
              <w:rPr>
                <w:rFonts w:ascii="Calibri" w:hAnsi="Calibri" w:cs="Calibri"/>
                <w:color w:val="000000" w:themeColor="text1"/>
                <w:sz w:val="22"/>
              </w:rPr>
              <w:t>Shiuan</w:t>
            </w:r>
            <w:proofErr w:type="spellEnd"/>
            <w:r w:rsidRPr="00A71FB6">
              <w:rPr>
                <w:rFonts w:ascii="Calibri" w:hAnsi="Calibri" w:cs="Calibri"/>
                <w:color w:val="000000" w:themeColor="text1"/>
                <w:sz w:val="22"/>
              </w:rPr>
              <w:t xml:space="preserve"> Lu</w:t>
            </w:r>
          </w:p>
        </w:tc>
      </w:tr>
      <w:tr w:rsidR="0047209A" w:rsidRPr="00A71FB6" w14:paraId="26660BC6" w14:textId="77777777" w:rsidTr="00F66602">
        <w:trPr>
          <w:trHeight w:val="1701"/>
        </w:trPr>
        <w:tc>
          <w:tcPr>
            <w:tcW w:w="2405" w:type="dxa"/>
            <w:shd w:val="clear" w:color="auto" w:fill="D9D9D9" w:themeFill="background1" w:themeFillShade="D9"/>
          </w:tcPr>
          <w:p w14:paraId="5BE0CE74" w14:textId="77777777" w:rsidR="0047209A" w:rsidRPr="00A71FB6" w:rsidRDefault="0047209A" w:rsidP="00087098">
            <w:pPr>
              <w:jc w:val="both"/>
              <w:rPr>
                <w:rFonts w:ascii="Calibri" w:hAnsi="Calibri" w:cs="Calibri"/>
                <w:sz w:val="22"/>
              </w:rPr>
            </w:pPr>
            <w:r w:rsidRPr="00A71FB6">
              <w:rPr>
                <w:rFonts w:ascii="Calibri" w:hAnsi="Calibri" w:cs="Calibri"/>
                <w:sz w:val="22"/>
              </w:rPr>
              <w:t xml:space="preserve">Course </w:t>
            </w:r>
            <w:r w:rsidR="002B57A9" w:rsidRPr="00A71FB6">
              <w:rPr>
                <w:rFonts w:ascii="Calibri" w:hAnsi="Calibri" w:cs="Calibri"/>
                <w:sz w:val="22"/>
              </w:rPr>
              <w:t>D</w:t>
            </w:r>
            <w:r w:rsidRPr="00A71FB6">
              <w:rPr>
                <w:rFonts w:ascii="Calibri" w:hAnsi="Calibri" w:cs="Calibri"/>
                <w:sz w:val="22"/>
              </w:rPr>
              <w:t>escription</w:t>
            </w:r>
          </w:p>
          <w:p w14:paraId="059DC92B" w14:textId="2E30EEA4" w:rsidR="00B0468D" w:rsidRPr="00A71FB6" w:rsidRDefault="00B0468D" w:rsidP="00F75FC9">
            <w:pPr>
              <w:rPr>
                <w:rFonts w:ascii="Calibri" w:hAnsi="Calibri" w:cs="Calibri"/>
                <w:sz w:val="22"/>
              </w:rPr>
            </w:pPr>
          </w:p>
        </w:tc>
        <w:tc>
          <w:tcPr>
            <w:tcW w:w="5891" w:type="dxa"/>
          </w:tcPr>
          <w:p w14:paraId="113B2E25" w14:textId="0E70CC0E" w:rsidR="0047209A" w:rsidRPr="00A71FB6" w:rsidRDefault="00A749FF" w:rsidP="00087098">
            <w:pPr>
              <w:jc w:val="both"/>
              <w:rPr>
                <w:rFonts w:ascii="Calibri" w:hAnsi="Calibri" w:cs="Calibri"/>
                <w:color w:val="000000" w:themeColor="text1"/>
                <w:sz w:val="22"/>
              </w:rPr>
            </w:pPr>
            <w:r w:rsidRPr="00A71FB6">
              <w:rPr>
                <w:rFonts w:ascii="Calibri" w:hAnsi="Calibri" w:cs="Calibri"/>
                <w:sz w:val="22"/>
              </w:rPr>
              <w:t>In this course, we will cover theories and empirical findings about macroeconomics. The topics include consumption, saving and investment, economic growth, and business cycles. This is the first part of the Macroeconomic sequence</w:t>
            </w:r>
            <w:r w:rsidR="00A86D45" w:rsidRPr="00A71FB6">
              <w:rPr>
                <w:rFonts w:ascii="Calibri" w:hAnsi="Calibri" w:cs="Calibri"/>
                <w:color w:val="000000" w:themeColor="text1"/>
                <w:sz w:val="22"/>
              </w:rPr>
              <w:t>.</w:t>
            </w:r>
          </w:p>
        </w:tc>
      </w:tr>
      <w:tr w:rsidR="00737D85" w:rsidRPr="00A71FB6" w14:paraId="005B1F70" w14:textId="77777777" w:rsidTr="00F66602">
        <w:trPr>
          <w:trHeight w:val="1676"/>
        </w:trPr>
        <w:tc>
          <w:tcPr>
            <w:tcW w:w="2405" w:type="dxa"/>
            <w:shd w:val="clear" w:color="auto" w:fill="D9D9D9" w:themeFill="background1" w:themeFillShade="D9"/>
          </w:tcPr>
          <w:p w14:paraId="7DC436B8" w14:textId="77777777" w:rsidR="00737D85" w:rsidRPr="00A71FB6" w:rsidRDefault="002B57A9" w:rsidP="00087098">
            <w:pPr>
              <w:jc w:val="both"/>
              <w:rPr>
                <w:rFonts w:ascii="Calibri" w:hAnsi="Calibri" w:cs="Calibri"/>
                <w:sz w:val="22"/>
              </w:rPr>
            </w:pPr>
            <w:r w:rsidRPr="00A71FB6">
              <w:rPr>
                <w:rFonts w:ascii="Calibri" w:hAnsi="Calibri" w:cs="Calibri"/>
                <w:sz w:val="22"/>
              </w:rPr>
              <w:t>Course O</w:t>
            </w:r>
            <w:r w:rsidR="00737D85" w:rsidRPr="00A71FB6">
              <w:rPr>
                <w:rFonts w:ascii="Calibri" w:hAnsi="Calibri" w:cs="Calibri"/>
                <w:sz w:val="22"/>
              </w:rPr>
              <w:t>bjectives</w:t>
            </w:r>
          </w:p>
          <w:p w14:paraId="2E2EDCE6" w14:textId="6BF0FD11" w:rsidR="00243C4B" w:rsidRPr="00A71FB6" w:rsidRDefault="00243C4B" w:rsidP="006478EB">
            <w:pPr>
              <w:rPr>
                <w:rFonts w:ascii="Calibri" w:hAnsi="Calibri" w:cs="Calibri"/>
                <w:sz w:val="22"/>
              </w:rPr>
            </w:pPr>
          </w:p>
        </w:tc>
        <w:tc>
          <w:tcPr>
            <w:tcW w:w="5891" w:type="dxa"/>
          </w:tcPr>
          <w:p w14:paraId="56DD3C32" w14:textId="5B0D5E88" w:rsidR="00737D85" w:rsidRPr="00A71FB6" w:rsidRDefault="00A749FF" w:rsidP="00087098">
            <w:pPr>
              <w:jc w:val="both"/>
              <w:rPr>
                <w:rFonts w:ascii="Calibri" w:hAnsi="Calibri" w:cs="Calibri"/>
                <w:color w:val="000000" w:themeColor="text1"/>
                <w:sz w:val="22"/>
              </w:rPr>
            </w:pPr>
            <w:r w:rsidRPr="00A71FB6">
              <w:rPr>
                <w:rFonts w:ascii="Calibri" w:hAnsi="Calibri" w:cs="Calibri"/>
                <w:sz w:val="22"/>
              </w:rPr>
              <w:t>You will learn about how to look at world issues from a macroeconomic perspective. For example, we will learn how to determine national income, employment, investment, and prices. Moreover, we will learn about economic theory that accounts for growth. Through the homework assignments, you will apply what you have learned to the real world issues</w:t>
            </w:r>
            <w:r w:rsidR="00A86D45" w:rsidRPr="00A71FB6">
              <w:rPr>
                <w:rFonts w:ascii="Calibri" w:hAnsi="Calibri" w:cs="Calibri"/>
                <w:color w:val="000000" w:themeColor="text1"/>
                <w:sz w:val="22"/>
              </w:rPr>
              <w:t>.</w:t>
            </w:r>
          </w:p>
        </w:tc>
      </w:tr>
      <w:tr w:rsidR="00087098" w:rsidRPr="00A71FB6" w14:paraId="058737E7" w14:textId="77777777" w:rsidTr="00A71FB6">
        <w:trPr>
          <w:trHeight w:val="808"/>
        </w:trPr>
        <w:tc>
          <w:tcPr>
            <w:tcW w:w="2405" w:type="dxa"/>
            <w:shd w:val="clear" w:color="auto" w:fill="D9D9D9" w:themeFill="background1" w:themeFillShade="D9"/>
          </w:tcPr>
          <w:p w14:paraId="061C220C" w14:textId="3850A465" w:rsidR="00087098" w:rsidRPr="00A71FB6" w:rsidRDefault="00330897" w:rsidP="00A71FB6">
            <w:pPr>
              <w:jc w:val="both"/>
              <w:rPr>
                <w:rFonts w:ascii="Calibri" w:hAnsi="Calibri" w:cs="Calibri"/>
                <w:sz w:val="22"/>
              </w:rPr>
            </w:pPr>
            <w:r w:rsidRPr="00A71FB6">
              <w:rPr>
                <w:rFonts w:ascii="Calibri" w:hAnsi="Calibri" w:cs="Calibri"/>
                <w:sz w:val="22"/>
              </w:rPr>
              <w:t xml:space="preserve">Suggested </w:t>
            </w:r>
            <w:r w:rsidR="003C0F67" w:rsidRPr="00A71FB6">
              <w:rPr>
                <w:rFonts w:ascii="Calibri" w:hAnsi="Calibri" w:cs="Calibri"/>
                <w:sz w:val="22"/>
              </w:rPr>
              <w:t>P</w:t>
            </w:r>
            <w:r w:rsidRPr="00A71FB6">
              <w:rPr>
                <w:rFonts w:ascii="Calibri" w:hAnsi="Calibri" w:cs="Calibri"/>
                <w:sz w:val="22"/>
              </w:rPr>
              <w:t>roficiencies</w:t>
            </w:r>
          </w:p>
        </w:tc>
        <w:tc>
          <w:tcPr>
            <w:tcW w:w="5891" w:type="dxa"/>
          </w:tcPr>
          <w:p w14:paraId="6253E51E" w14:textId="50585819" w:rsidR="00087098" w:rsidRPr="00A71FB6" w:rsidRDefault="00087098" w:rsidP="00E516B8">
            <w:pPr>
              <w:jc w:val="both"/>
              <w:rPr>
                <w:rFonts w:ascii="Calibri" w:hAnsi="Calibri" w:cs="Calibri"/>
                <w:color w:val="000000" w:themeColor="text1"/>
                <w:sz w:val="22"/>
              </w:rPr>
            </w:pPr>
            <w:r w:rsidRPr="00A71FB6">
              <w:rPr>
                <w:rFonts w:ascii="Calibri" w:hAnsi="Calibri" w:cs="Calibri"/>
                <w:color w:val="000000" w:themeColor="text1"/>
                <w:sz w:val="22"/>
              </w:rPr>
              <w:t>Knowledge of basic Calculus</w:t>
            </w:r>
          </w:p>
          <w:p w14:paraId="0052DA24" w14:textId="6023901D" w:rsidR="00A749FF" w:rsidRPr="00A71FB6" w:rsidRDefault="00A749FF" w:rsidP="00E516B8">
            <w:pPr>
              <w:jc w:val="both"/>
              <w:rPr>
                <w:rFonts w:ascii="Calibri" w:hAnsi="Calibri" w:cs="Calibri"/>
                <w:color w:val="000000" w:themeColor="text1"/>
                <w:sz w:val="22"/>
              </w:rPr>
            </w:pPr>
            <w:r w:rsidRPr="00A71FB6">
              <w:rPr>
                <w:rFonts w:ascii="Calibri" w:hAnsi="Calibri" w:cs="Calibri"/>
                <w:sz w:val="22"/>
              </w:rPr>
              <w:t>Intermediate Microeconomics or Principles of Economics</w:t>
            </w:r>
          </w:p>
        </w:tc>
      </w:tr>
      <w:tr w:rsidR="0047209A" w:rsidRPr="00A71FB6" w14:paraId="1CADB02E" w14:textId="77777777" w:rsidTr="00F66602">
        <w:trPr>
          <w:trHeight w:val="1701"/>
        </w:trPr>
        <w:tc>
          <w:tcPr>
            <w:tcW w:w="2405" w:type="dxa"/>
            <w:shd w:val="clear" w:color="auto" w:fill="D9D9D9" w:themeFill="background1" w:themeFillShade="D9"/>
          </w:tcPr>
          <w:p w14:paraId="01F05356" w14:textId="01C29644" w:rsidR="00087098" w:rsidRPr="00A71FB6" w:rsidRDefault="0047209A" w:rsidP="00A71FB6">
            <w:pPr>
              <w:jc w:val="both"/>
              <w:rPr>
                <w:rFonts w:ascii="Calibri" w:hAnsi="Calibri" w:cs="Calibri"/>
                <w:sz w:val="22"/>
              </w:rPr>
            </w:pPr>
            <w:r w:rsidRPr="00A71FB6">
              <w:rPr>
                <w:rFonts w:ascii="Calibri" w:hAnsi="Calibri" w:cs="Calibri"/>
                <w:sz w:val="22"/>
              </w:rPr>
              <w:t xml:space="preserve">Reading </w:t>
            </w:r>
            <w:r w:rsidR="003C0F67" w:rsidRPr="00A71FB6">
              <w:rPr>
                <w:rFonts w:ascii="Calibri" w:hAnsi="Calibri" w:cs="Calibri"/>
                <w:sz w:val="22"/>
              </w:rPr>
              <w:t>L</w:t>
            </w:r>
            <w:r w:rsidRPr="00A71FB6">
              <w:rPr>
                <w:rFonts w:ascii="Calibri" w:hAnsi="Calibri" w:cs="Calibri"/>
                <w:sz w:val="22"/>
              </w:rPr>
              <w:t>ist</w:t>
            </w:r>
          </w:p>
        </w:tc>
        <w:tc>
          <w:tcPr>
            <w:tcW w:w="5891" w:type="dxa"/>
          </w:tcPr>
          <w:p w14:paraId="2F1B4617" w14:textId="77777777" w:rsidR="00A749FF" w:rsidRPr="00A71FB6" w:rsidRDefault="00A749FF" w:rsidP="00A749FF">
            <w:pPr>
              <w:ind w:rightChars="-4" w:right="-10"/>
              <w:jc w:val="both"/>
              <w:rPr>
                <w:rFonts w:ascii="Calibri" w:hAnsi="Calibri" w:cs="Calibri"/>
                <w:b/>
                <w:sz w:val="22"/>
              </w:rPr>
            </w:pPr>
            <w:r w:rsidRPr="00A71FB6">
              <w:rPr>
                <w:rFonts w:ascii="Calibri" w:hAnsi="Calibri" w:cs="Calibri"/>
                <w:b/>
                <w:sz w:val="22"/>
              </w:rPr>
              <w:t>Textbook:</w:t>
            </w:r>
          </w:p>
          <w:p w14:paraId="445CB985" w14:textId="77777777" w:rsidR="00A749FF" w:rsidRPr="00A71FB6" w:rsidRDefault="00A749FF" w:rsidP="00A749FF">
            <w:pPr>
              <w:ind w:rightChars="-4" w:right="-10"/>
              <w:jc w:val="both"/>
              <w:rPr>
                <w:rFonts w:ascii="Calibri" w:hAnsi="Calibri" w:cs="Calibri"/>
                <w:sz w:val="22"/>
              </w:rPr>
            </w:pPr>
            <w:r w:rsidRPr="00A71FB6">
              <w:rPr>
                <w:rFonts w:ascii="Calibri" w:hAnsi="Calibri" w:cs="Calibri"/>
                <w:sz w:val="22"/>
              </w:rPr>
              <w:t>Andrew B. Abel, Ben S. Bernanke and Dean Croushore, Macroeconomics, 10</w:t>
            </w:r>
            <w:r w:rsidRPr="00A71FB6">
              <w:rPr>
                <w:rFonts w:ascii="Calibri" w:hAnsi="Calibri" w:cs="Calibri"/>
                <w:sz w:val="22"/>
                <w:vertAlign w:val="superscript"/>
              </w:rPr>
              <w:t>th</w:t>
            </w:r>
            <w:r w:rsidRPr="00A71FB6">
              <w:rPr>
                <w:rFonts w:ascii="Calibri" w:hAnsi="Calibri" w:cs="Calibri"/>
                <w:sz w:val="22"/>
              </w:rPr>
              <w:t xml:space="preserve"> edition, Pearson, 2020</w:t>
            </w:r>
          </w:p>
          <w:p w14:paraId="34460300" w14:textId="77777777" w:rsidR="00A749FF" w:rsidRPr="00A71FB6" w:rsidRDefault="00A749FF" w:rsidP="00A749FF">
            <w:pPr>
              <w:ind w:rightChars="-4" w:right="-10"/>
              <w:jc w:val="both"/>
              <w:rPr>
                <w:rFonts w:ascii="Calibri" w:hAnsi="Calibri" w:cs="Calibri"/>
                <w:sz w:val="22"/>
              </w:rPr>
            </w:pPr>
          </w:p>
          <w:p w14:paraId="7CEDEF1D" w14:textId="77777777" w:rsidR="00A749FF" w:rsidRPr="00A71FB6" w:rsidRDefault="00A749FF" w:rsidP="00A749FF">
            <w:pPr>
              <w:ind w:rightChars="-4" w:right="-10"/>
              <w:jc w:val="both"/>
              <w:rPr>
                <w:rFonts w:ascii="Calibri" w:hAnsi="Calibri" w:cs="Calibri"/>
                <w:b/>
                <w:sz w:val="22"/>
              </w:rPr>
            </w:pPr>
            <w:r w:rsidRPr="00A71FB6">
              <w:rPr>
                <w:rFonts w:ascii="Calibri" w:hAnsi="Calibri" w:cs="Calibri"/>
                <w:b/>
                <w:sz w:val="22"/>
              </w:rPr>
              <w:t xml:space="preserve">References: </w:t>
            </w:r>
          </w:p>
          <w:p w14:paraId="4EFB1CC0" w14:textId="77777777" w:rsidR="00A749FF" w:rsidRPr="00A71FB6" w:rsidRDefault="00A749FF" w:rsidP="00A749FF">
            <w:pPr>
              <w:ind w:rightChars="-4" w:right="-10"/>
              <w:jc w:val="both"/>
              <w:rPr>
                <w:rFonts w:ascii="Calibri" w:hAnsi="Calibri" w:cs="Calibri"/>
                <w:b/>
                <w:bCs/>
                <w:sz w:val="22"/>
              </w:rPr>
            </w:pPr>
            <w:r w:rsidRPr="00A71FB6">
              <w:rPr>
                <w:rFonts w:ascii="Calibri" w:hAnsi="Calibri" w:cs="Calibri"/>
                <w:sz w:val="22"/>
              </w:rPr>
              <w:t>Charles I. Jones, Macroeconomics, 3</w:t>
            </w:r>
            <w:r w:rsidRPr="00A71FB6">
              <w:rPr>
                <w:rFonts w:ascii="Calibri" w:hAnsi="Calibri" w:cs="Calibri"/>
                <w:sz w:val="22"/>
                <w:vertAlign w:val="superscript"/>
              </w:rPr>
              <w:t>rd</w:t>
            </w:r>
            <w:r w:rsidRPr="00A71FB6">
              <w:rPr>
                <w:rFonts w:ascii="Calibri" w:hAnsi="Calibri" w:cs="Calibri"/>
                <w:sz w:val="22"/>
              </w:rPr>
              <w:t xml:space="preserve"> edition, Norton, 2014</w:t>
            </w:r>
          </w:p>
          <w:p w14:paraId="128ADD46" w14:textId="77777777" w:rsidR="00A749FF" w:rsidRPr="00A71FB6" w:rsidRDefault="00A749FF" w:rsidP="00A749FF">
            <w:pPr>
              <w:ind w:rightChars="-4" w:right="-10"/>
              <w:jc w:val="both"/>
              <w:rPr>
                <w:rFonts w:ascii="Calibri" w:hAnsi="Calibri" w:cs="Calibri"/>
                <w:sz w:val="22"/>
              </w:rPr>
            </w:pPr>
            <w:r w:rsidRPr="00A71FB6">
              <w:rPr>
                <w:rFonts w:ascii="Calibri" w:hAnsi="Calibri" w:cs="Calibri"/>
                <w:sz w:val="22"/>
              </w:rPr>
              <w:t>N. Gregory Mankiw, Macroeconomics, 8</w:t>
            </w:r>
            <w:r w:rsidRPr="00A71FB6">
              <w:rPr>
                <w:rFonts w:ascii="Calibri" w:hAnsi="Calibri" w:cs="Calibri"/>
                <w:sz w:val="22"/>
                <w:vertAlign w:val="superscript"/>
              </w:rPr>
              <w:t>th</w:t>
            </w:r>
            <w:r w:rsidRPr="00A71FB6">
              <w:rPr>
                <w:rFonts w:ascii="Calibri" w:hAnsi="Calibri" w:cs="Calibri"/>
                <w:sz w:val="22"/>
              </w:rPr>
              <w:t xml:space="preserve"> edition, Worth, 2013</w:t>
            </w:r>
          </w:p>
          <w:p w14:paraId="74579301" w14:textId="77777777" w:rsidR="00A749FF" w:rsidRPr="00A71FB6" w:rsidRDefault="00A749FF" w:rsidP="00A749FF">
            <w:pPr>
              <w:ind w:rightChars="-4" w:right="-10"/>
              <w:jc w:val="both"/>
              <w:rPr>
                <w:rFonts w:ascii="Calibri" w:hAnsi="Calibri" w:cs="Calibri"/>
                <w:bCs/>
                <w:sz w:val="22"/>
              </w:rPr>
            </w:pPr>
            <w:r w:rsidRPr="00A71FB6">
              <w:rPr>
                <w:rFonts w:ascii="Calibri" w:hAnsi="Calibri" w:cs="Calibri"/>
                <w:bCs/>
                <w:sz w:val="22"/>
              </w:rPr>
              <w:t>Roger E. A. Farmer, Macroeconomics, 2</w:t>
            </w:r>
            <w:r w:rsidRPr="00A71FB6">
              <w:rPr>
                <w:rFonts w:ascii="Calibri" w:hAnsi="Calibri" w:cs="Calibri"/>
                <w:bCs/>
                <w:sz w:val="22"/>
                <w:vertAlign w:val="superscript"/>
              </w:rPr>
              <w:t>nd</w:t>
            </w:r>
            <w:r w:rsidRPr="00A71FB6">
              <w:rPr>
                <w:rFonts w:ascii="Calibri" w:hAnsi="Calibri" w:cs="Calibri"/>
                <w:bCs/>
                <w:sz w:val="22"/>
              </w:rPr>
              <w:t xml:space="preserve"> edition, South-western, 1999</w:t>
            </w:r>
          </w:p>
          <w:p w14:paraId="5EAF7FA1" w14:textId="77777777" w:rsidR="00A749FF" w:rsidRPr="00A71FB6" w:rsidRDefault="00A749FF" w:rsidP="00A749FF">
            <w:pPr>
              <w:ind w:rightChars="-4" w:right="-10"/>
              <w:jc w:val="both"/>
              <w:rPr>
                <w:rFonts w:ascii="Calibri" w:hAnsi="Calibri" w:cs="Calibri"/>
                <w:bCs/>
                <w:sz w:val="22"/>
              </w:rPr>
            </w:pPr>
            <w:r w:rsidRPr="00A71FB6">
              <w:rPr>
                <w:rFonts w:ascii="Calibri" w:hAnsi="Calibri" w:cs="Calibri"/>
                <w:bCs/>
                <w:sz w:val="22"/>
              </w:rPr>
              <w:t>Stephen D. Williamson, Macroeconomics, 3</w:t>
            </w:r>
            <w:r w:rsidRPr="00A71FB6">
              <w:rPr>
                <w:rFonts w:ascii="Calibri" w:hAnsi="Calibri" w:cs="Calibri"/>
                <w:bCs/>
                <w:sz w:val="22"/>
                <w:vertAlign w:val="superscript"/>
              </w:rPr>
              <w:t>rd</w:t>
            </w:r>
            <w:r w:rsidRPr="00A71FB6">
              <w:rPr>
                <w:rFonts w:ascii="Calibri" w:hAnsi="Calibri" w:cs="Calibri"/>
                <w:bCs/>
                <w:sz w:val="22"/>
              </w:rPr>
              <w:t xml:space="preserve"> edition, Pearson, 2008</w:t>
            </w:r>
          </w:p>
          <w:p w14:paraId="0DC01D7B" w14:textId="77777777" w:rsidR="00A749FF" w:rsidRPr="00A71FB6" w:rsidRDefault="00A749FF" w:rsidP="00A749FF">
            <w:pPr>
              <w:ind w:rightChars="-4" w:right="-10"/>
              <w:jc w:val="both"/>
              <w:rPr>
                <w:rFonts w:ascii="Calibri" w:hAnsi="Calibri" w:cs="Calibri"/>
                <w:bCs/>
                <w:sz w:val="22"/>
              </w:rPr>
            </w:pPr>
          </w:p>
          <w:p w14:paraId="7BB9A9A2" w14:textId="45E2F69A" w:rsidR="0047209A" w:rsidRPr="00A71FB6" w:rsidRDefault="0047209A" w:rsidP="00087098">
            <w:pPr>
              <w:jc w:val="both"/>
              <w:rPr>
                <w:rFonts w:ascii="Calibri" w:hAnsi="Calibri" w:cs="Calibri"/>
                <w:color w:val="000000" w:themeColor="text1"/>
                <w:sz w:val="22"/>
              </w:rPr>
            </w:pPr>
          </w:p>
        </w:tc>
      </w:tr>
      <w:tr w:rsidR="0047209A" w:rsidRPr="00A71FB6" w14:paraId="6DA32959" w14:textId="77777777" w:rsidTr="00F66602">
        <w:trPr>
          <w:trHeight w:val="1701"/>
        </w:trPr>
        <w:tc>
          <w:tcPr>
            <w:tcW w:w="2405" w:type="dxa"/>
            <w:shd w:val="clear" w:color="auto" w:fill="D9D9D9" w:themeFill="background1" w:themeFillShade="D9"/>
          </w:tcPr>
          <w:p w14:paraId="4E4C96B9" w14:textId="24A5DDA7" w:rsidR="00B0468D" w:rsidRPr="00A71FB6" w:rsidRDefault="0047209A" w:rsidP="00A71FB6">
            <w:pPr>
              <w:jc w:val="both"/>
              <w:rPr>
                <w:rFonts w:ascii="Calibri" w:hAnsi="Calibri" w:cs="Calibri"/>
                <w:sz w:val="22"/>
              </w:rPr>
            </w:pPr>
            <w:r w:rsidRPr="00A71FB6">
              <w:rPr>
                <w:rFonts w:ascii="Calibri" w:hAnsi="Calibri" w:cs="Calibri"/>
                <w:sz w:val="22"/>
              </w:rPr>
              <w:t>Grading Criteria</w:t>
            </w:r>
          </w:p>
        </w:tc>
        <w:tc>
          <w:tcPr>
            <w:tcW w:w="5891" w:type="dxa"/>
          </w:tcPr>
          <w:p w14:paraId="2C1B1DC6" w14:textId="580EB03D" w:rsidR="00A749FF" w:rsidRPr="00A71FB6" w:rsidRDefault="00A749FF" w:rsidP="00A749FF">
            <w:pPr>
              <w:pStyle w:val="Header"/>
              <w:ind w:rightChars="-4" w:right="-10"/>
              <w:jc w:val="both"/>
              <w:rPr>
                <w:rFonts w:ascii="Calibri" w:hAnsi="Calibri" w:cs="Calibri"/>
                <w:sz w:val="22"/>
                <w:szCs w:val="22"/>
              </w:rPr>
            </w:pPr>
            <w:r w:rsidRPr="00A71FB6">
              <w:rPr>
                <w:rFonts w:ascii="Calibri" w:hAnsi="Calibri" w:cs="Calibri"/>
                <w:sz w:val="22"/>
                <w:szCs w:val="22"/>
              </w:rPr>
              <w:t>Participation, presentation, and quizzes (25%)</w:t>
            </w:r>
          </w:p>
          <w:p w14:paraId="107DDF38" w14:textId="02EB3405" w:rsidR="00A749FF" w:rsidRPr="00A71FB6" w:rsidRDefault="00A749FF" w:rsidP="00A749FF">
            <w:pPr>
              <w:pStyle w:val="Header"/>
              <w:ind w:rightChars="-4" w:right="-10"/>
              <w:jc w:val="both"/>
              <w:rPr>
                <w:rFonts w:ascii="Calibri" w:hAnsi="Calibri" w:cs="Calibri"/>
                <w:sz w:val="22"/>
                <w:szCs w:val="22"/>
              </w:rPr>
            </w:pPr>
            <w:r w:rsidRPr="00A71FB6">
              <w:rPr>
                <w:rFonts w:ascii="Calibri" w:hAnsi="Calibri" w:cs="Calibri"/>
                <w:sz w:val="22"/>
                <w:szCs w:val="22"/>
              </w:rPr>
              <w:t>Assignments (20%)</w:t>
            </w:r>
          </w:p>
          <w:p w14:paraId="57AF8DF7" w14:textId="2ED75216" w:rsidR="00A749FF" w:rsidRPr="00A71FB6" w:rsidRDefault="00A749FF" w:rsidP="00A749FF">
            <w:pPr>
              <w:pStyle w:val="Header"/>
              <w:ind w:rightChars="-4" w:right="-10"/>
              <w:jc w:val="both"/>
              <w:rPr>
                <w:rFonts w:ascii="Calibri" w:hAnsi="Calibri" w:cs="Calibri"/>
                <w:sz w:val="22"/>
                <w:szCs w:val="22"/>
              </w:rPr>
            </w:pPr>
            <w:r w:rsidRPr="00A71FB6">
              <w:rPr>
                <w:rFonts w:ascii="Calibri" w:hAnsi="Calibri" w:cs="Calibri"/>
                <w:sz w:val="22"/>
                <w:szCs w:val="22"/>
              </w:rPr>
              <w:t>A midterm exam (25%)</w:t>
            </w:r>
          </w:p>
          <w:p w14:paraId="3B89ED50" w14:textId="1574D815" w:rsidR="00A749FF" w:rsidRPr="00A71FB6" w:rsidRDefault="00A749FF" w:rsidP="00A749FF">
            <w:pPr>
              <w:pStyle w:val="Header"/>
              <w:ind w:rightChars="-4" w:right="-10"/>
              <w:jc w:val="both"/>
              <w:rPr>
                <w:rFonts w:ascii="Calibri" w:hAnsi="Calibri" w:cs="Calibri"/>
                <w:sz w:val="22"/>
                <w:szCs w:val="22"/>
              </w:rPr>
            </w:pPr>
            <w:r w:rsidRPr="00A71FB6">
              <w:rPr>
                <w:rFonts w:ascii="Calibri" w:hAnsi="Calibri" w:cs="Calibri"/>
                <w:sz w:val="22"/>
                <w:szCs w:val="22"/>
              </w:rPr>
              <w:t>A final exam (30%).</w:t>
            </w:r>
          </w:p>
          <w:p w14:paraId="6B3F1205" w14:textId="12A60D03" w:rsidR="00A86D45" w:rsidRPr="00A71FB6" w:rsidRDefault="00A86D45" w:rsidP="00087098">
            <w:pPr>
              <w:tabs>
                <w:tab w:val="left" w:pos="1670"/>
              </w:tabs>
              <w:jc w:val="both"/>
              <w:rPr>
                <w:rFonts w:ascii="Calibri" w:hAnsi="Calibri" w:cs="Calibri"/>
                <w:color w:val="000000" w:themeColor="text1"/>
                <w:sz w:val="22"/>
              </w:rPr>
            </w:pPr>
            <w:r w:rsidRPr="00A71FB6">
              <w:rPr>
                <w:rFonts w:ascii="Calibri" w:hAnsi="Calibri" w:cs="Calibri"/>
                <w:color w:val="000000" w:themeColor="text1"/>
                <w:sz w:val="22"/>
              </w:rPr>
              <w:tab/>
            </w:r>
          </w:p>
        </w:tc>
      </w:tr>
    </w:tbl>
    <w:p w14:paraId="27762BF3" w14:textId="6838A8E5" w:rsidR="005E620E" w:rsidRDefault="005E620E" w:rsidP="00087098">
      <w:pPr>
        <w:jc w:val="both"/>
        <w:rPr>
          <w:rFonts w:ascii="Calibri" w:hAnsi="Calibri" w:cs="Calibri"/>
          <w:sz w:val="22"/>
        </w:rPr>
      </w:pPr>
    </w:p>
    <w:p w14:paraId="60B45605" w14:textId="77777777" w:rsidR="00E42045" w:rsidRPr="00A71FB6" w:rsidRDefault="00E42045" w:rsidP="00087098">
      <w:pPr>
        <w:jc w:val="both"/>
        <w:rPr>
          <w:rFonts w:ascii="Calibri" w:hAnsi="Calibri" w:cs="Calibri"/>
          <w:sz w:val="22"/>
        </w:rPr>
      </w:pPr>
    </w:p>
    <w:p w14:paraId="6A619D5D" w14:textId="2E207F38" w:rsidR="00087098" w:rsidRPr="00A71FB6" w:rsidRDefault="002B57A9" w:rsidP="00FE0521">
      <w:pPr>
        <w:jc w:val="both"/>
        <w:rPr>
          <w:rFonts w:ascii="Calibri" w:hAnsi="Calibri" w:cs="Calibri"/>
          <w:sz w:val="22"/>
        </w:rPr>
      </w:pPr>
      <w:r w:rsidRPr="00A71FB6">
        <w:rPr>
          <w:rFonts w:ascii="Calibri" w:hAnsi="Calibri" w:cs="Calibri"/>
          <w:b/>
          <w:sz w:val="22"/>
        </w:rPr>
        <w:lastRenderedPageBreak/>
        <w:t xml:space="preserve">Course </w:t>
      </w:r>
      <w:r w:rsidR="007816AD" w:rsidRPr="00A71FB6">
        <w:rPr>
          <w:rFonts w:ascii="Calibri" w:hAnsi="Calibri" w:cs="Calibri"/>
          <w:b/>
          <w:sz w:val="22"/>
        </w:rPr>
        <w:t>Schedule</w:t>
      </w:r>
    </w:p>
    <w:p w14:paraId="4DB775DF" w14:textId="77777777" w:rsidR="00C16696" w:rsidRPr="00A71FB6" w:rsidRDefault="00C16696" w:rsidP="000214B9">
      <w:pPr>
        <w:jc w:val="both"/>
        <w:rPr>
          <w:rFonts w:ascii="Calibri" w:hAnsi="Calibri" w:cs="Calibri"/>
          <w:sz w:val="22"/>
        </w:rPr>
      </w:pPr>
    </w:p>
    <w:tbl>
      <w:tblPr>
        <w:tblStyle w:val="TableGrid"/>
        <w:tblW w:w="8642" w:type="dxa"/>
        <w:tblLook w:val="04A0" w:firstRow="1" w:lastRow="0" w:firstColumn="1" w:lastColumn="0" w:noHBand="0" w:noVBand="1"/>
      </w:tblPr>
      <w:tblGrid>
        <w:gridCol w:w="841"/>
        <w:gridCol w:w="1706"/>
        <w:gridCol w:w="6095"/>
      </w:tblGrid>
      <w:tr w:rsidR="00667F6A" w:rsidRPr="00A71FB6" w14:paraId="283D8EE7" w14:textId="77777777" w:rsidTr="00E64375">
        <w:trPr>
          <w:trHeight w:val="356"/>
        </w:trPr>
        <w:tc>
          <w:tcPr>
            <w:tcW w:w="841" w:type="dxa"/>
            <w:shd w:val="clear" w:color="auto" w:fill="E7E6E6" w:themeFill="background2"/>
          </w:tcPr>
          <w:p w14:paraId="7065C662" w14:textId="623AE097" w:rsidR="00667F6A" w:rsidRPr="00A71FB6" w:rsidRDefault="00667F6A" w:rsidP="00087098">
            <w:pPr>
              <w:jc w:val="both"/>
              <w:rPr>
                <w:rFonts w:ascii="Calibri" w:hAnsi="Calibri" w:cs="Calibri"/>
                <w:sz w:val="22"/>
              </w:rPr>
            </w:pPr>
            <w:r w:rsidRPr="00A71FB6">
              <w:rPr>
                <w:rFonts w:ascii="Calibri" w:hAnsi="Calibri" w:cs="Calibri"/>
                <w:sz w:val="22"/>
              </w:rPr>
              <w:t>Class</w:t>
            </w:r>
          </w:p>
        </w:tc>
        <w:tc>
          <w:tcPr>
            <w:tcW w:w="1706" w:type="dxa"/>
            <w:shd w:val="clear" w:color="auto" w:fill="E7E6E6" w:themeFill="background2"/>
          </w:tcPr>
          <w:p w14:paraId="0B7887C7" w14:textId="14D89249" w:rsidR="00667F6A" w:rsidRPr="00A71FB6" w:rsidRDefault="00667F6A" w:rsidP="00087098">
            <w:pPr>
              <w:jc w:val="both"/>
              <w:rPr>
                <w:rFonts w:ascii="Calibri" w:hAnsi="Calibri" w:cs="Calibri"/>
                <w:sz w:val="22"/>
              </w:rPr>
            </w:pPr>
            <w:r w:rsidRPr="00A71FB6">
              <w:rPr>
                <w:rFonts w:ascii="Calibri" w:hAnsi="Calibri" w:cs="Calibri"/>
                <w:sz w:val="22"/>
              </w:rPr>
              <w:t xml:space="preserve">Date </w:t>
            </w:r>
          </w:p>
        </w:tc>
        <w:tc>
          <w:tcPr>
            <w:tcW w:w="6095" w:type="dxa"/>
            <w:shd w:val="clear" w:color="auto" w:fill="E7E6E6" w:themeFill="background2"/>
          </w:tcPr>
          <w:p w14:paraId="29FD9F9B" w14:textId="77777777" w:rsidR="00667F6A" w:rsidRPr="00A71FB6" w:rsidRDefault="00667F6A" w:rsidP="00087098">
            <w:pPr>
              <w:jc w:val="both"/>
              <w:rPr>
                <w:rFonts w:ascii="Calibri" w:hAnsi="Calibri" w:cs="Calibri"/>
                <w:sz w:val="22"/>
              </w:rPr>
            </w:pPr>
            <w:r w:rsidRPr="00A71FB6">
              <w:rPr>
                <w:rFonts w:ascii="Calibri" w:hAnsi="Calibri" w:cs="Calibri"/>
                <w:sz w:val="22"/>
              </w:rPr>
              <w:t>Course Topic</w:t>
            </w:r>
          </w:p>
        </w:tc>
      </w:tr>
      <w:tr w:rsidR="009C255A" w:rsidRPr="00A71FB6" w14:paraId="7D8DD10D" w14:textId="77777777" w:rsidTr="00E64375">
        <w:trPr>
          <w:trHeight w:val="341"/>
        </w:trPr>
        <w:tc>
          <w:tcPr>
            <w:tcW w:w="841" w:type="dxa"/>
          </w:tcPr>
          <w:p w14:paraId="5C9FFF99" w14:textId="038DA9C2" w:rsidR="009C255A" w:rsidRPr="00A71FB6" w:rsidRDefault="009C255A" w:rsidP="009C255A">
            <w:pPr>
              <w:jc w:val="both"/>
              <w:rPr>
                <w:rFonts w:ascii="Calibri" w:hAnsi="Calibri" w:cs="Calibri"/>
                <w:sz w:val="22"/>
              </w:rPr>
            </w:pPr>
            <w:r w:rsidRPr="00A71FB6">
              <w:rPr>
                <w:rFonts w:ascii="Calibri" w:hAnsi="Calibri" w:cs="Calibri"/>
                <w:sz w:val="22"/>
              </w:rPr>
              <w:t>1</w:t>
            </w:r>
          </w:p>
        </w:tc>
        <w:tc>
          <w:tcPr>
            <w:tcW w:w="1706" w:type="dxa"/>
          </w:tcPr>
          <w:p w14:paraId="011D6C99" w14:textId="2759D13A" w:rsidR="009C255A" w:rsidRPr="00A71FB6" w:rsidRDefault="009C255A" w:rsidP="009C255A">
            <w:pPr>
              <w:jc w:val="both"/>
              <w:rPr>
                <w:rFonts w:ascii="Calibri" w:hAnsi="Calibri" w:cs="Calibri"/>
                <w:color w:val="BFBFBF" w:themeColor="background1" w:themeShade="BF"/>
                <w:sz w:val="22"/>
              </w:rPr>
            </w:pPr>
            <w:r>
              <w:rPr>
                <w:rFonts w:ascii="Garamond" w:hAnsi="Garamond"/>
              </w:rPr>
              <w:t>09/</w:t>
            </w:r>
            <w:r>
              <w:rPr>
                <w:rFonts w:ascii="Garamond" w:hAnsi="Garamond" w:hint="eastAsia"/>
              </w:rPr>
              <w:t>1</w:t>
            </w:r>
            <w:r>
              <w:rPr>
                <w:rFonts w:ascii="Garamond" w:hAnsi="Garamond"/>
              </w:rPr>
              <w:t>2 Mon</w:t>
            </w:r>
          </w:p>
        </w:tc>
        <w:tc>
          <w:tcPr>
            <w:tcW w:w="6095" w:type="dxa"/>
          </w:tcPr>
          <w:p w14:paraId="60DBDF27" w14:textId="40EC46FA"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Introduction</w:t>
            </w:r>
            <w:r>
              <w:rPr>
                <w:rFonts w:ascii="Calibri" w:hAnsi="Calibri" w:cs="Calibri"/>
                <w:sz w:val="22"/>
              </w:rPr>
              <w:t xml:space="preserve"> to</w:t>
            </w:r>
            <w:r w:rsidRPr="00A71FB6">
              <w:rPr>
                <w:rFonts w:ascii="Calibri" w:hAnsi="Calibri" w:cs="Calibri"/>
                <w:sz w:val="22"/>
              </w:rPr>
              <w:t xml:space="preserve"> Macroeconomics </w:t>
            </w:r>
          </w:p>
        </w:tc>
      </w:tr>
      <w:tr w:rsidR="009C255A" w:rsidRPr="00A71FB6" w14:paraId="1F13D61D" w14:textId="77777777" w:rsidTr="00E64375">
        <w:trPr>
          <w:trHeight w:val="356"/>
        </w:trPr>
        <w:tc>
          <w:tcPr>
            <w:tcW w:w="841" w:type="dxa"/>
          </w:tcPr>
          <w:p w14:paraId="4499D6EF" w14:textId="6CB62A33" w:rsidR="009C255A" w:rsidRPr="00A71FB6" w:rsidRDefault="009C255A" w:rsidP="009C255A">
            <w:pPr>
              <w:jc w:val="both"/>
              <w:rPr>
                <w:rFonts w:ascii="Calibri" w:hAnsi="Calibri" w:cs="Calibri"/>
                <w:sz w:val="22"/>
              </w:rPr>
            </w:pPr>
            <w:r w:rsidRPr="00A71FB6">
              <w:rPr>
                <w:rFonts w:ascii="Calibri" w:hAnsi="Calibri" w:cs="Calibri"/>
                <w:sz w:val="22"/>
              </w:rPr>
              <w:t>2</w:t>
            </w:r>
          </w:p>
        </w:tc>
        <w:tc>
          <w:tcPr>
            <w:tcW w:w="1706" w:type="dxa"/>
          </w:tcPr>
          <w:p w14:paraId="5CD7685D" w14:textId="4565A471" w:rsidR="009C255A" w:rsidRPr="00A71FB6" w:rsidRDefault="009C255A" w:rsidP="009C255A">
            <w:pPr>
              <w:jc w:val="both"/>
              <w:rPr>
                <w:rFonts w:ascii="Calibri" w:hAnsi="Calibri" w:cs="Calibri"/>
                <w:color w:val="BFBFBF" w:themeColor="background1" w:themeShade="BF"/>
                <w:sz w:val="22"/>
              </w:rPr>
            </w:pPr>
            <w:r w:rsidRPr="00872722">
              <w:rPr>
                <w:rFonts w:ascii="Garamond" w:hAnsi="Garamond"/>
              </w:rPr>
              <w:t>09/</w:t>
            </w:r>
            <w:r>
              <w:rPr>
                <w:rFonts w:ascii="Garamond" w:hAnsi="Garamond"/>
              </w:rPr>
              <w:t>19  Mon</w:t>
            </w:r>
          </w:p>
        </w:tc>
        <w:tc>
          <w:tcPr>
            <w:tcW w:w="6095" w:type="dxa"/>
          </w:tcPr>
          <w:p w14:paraId="4ECB93F2" w14:textId="1023056D"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Measuring the Economy</w:t>
            </w:r>
          </w:p>
        </w:tc>
      </w:tr>
      <w:tr w:rsidR="009C255A" w:rsidRPr="00A71FB6" w14:paraId="29797026" w14:textId="77777777" w:rsidTr="00E64375">
        <w:trPr>
          <w:trHeight w:val="341"/>
        </w:trPr>
        <w:tc>
          <w:tcPr>
            <w:tcW w:w="841" w:type="dxa"/>
          </w:tcPr>
          <w:p w14:paraId="5709CA03" w14:textId="237DE59C" w:rsidR="009C255A" w:rsidRPr="00A71FB6" w:rsidRDefault="009C255A" w:rsidP="009C255A">
            <w:pPr>
              <w:jc w:val="both"/>
              <w:rPr>
                <w:rFonts w:ascii="Calibri" w:hAnsi="Calibri" w:cs="Calibri"/>
                <w:sz w:val="22"/>
              </w:rPr>
            </w:pPr>
            <w:r w:rsidRPr="00A71FB6">
              <w:rPr>
                <w:rFonts w:ascii="Calibri" w:hAnsi="Calibri" w:cs="Calibri"/>
                <w:sz w:val="22"/>
              </w:rPr>
              <w:t>3</w:t>
            </w:r>
          </w:p>
        </w:tc>
        <w:tc>
          <w:tcPr>
            <w:tcW w:w="1706" w:type="dxa"/>
          </w:tcPr>
          <w:p w14:paraId="2D97A6C3" w14:textId="454A34B7" w:rsidR="009C255A" w:rsidRPr="00A71FB6" w:rsidRDefault="009C255A" w:rsidP="009C255A">
            <w:pPr>
              <w:jc w:val="both"/>
              <w:rPr>
                <w:rFonts w:ascii="Calibri" w:hAnsi="Calibri" w:cs="Calibri"/>
                <w:color w:val="BFBFBF" w:themeColor="background1" w:themeShade="BF"/>
                <w:sz w:val="22"/>
              </w:rPr>
            </w:pPr>
            <w:r>
              <w:rPr>
                <w:rFonts w:ascii="Garamond" w:hAnsi="Garamond"/>
              </w:rPr>
              <w:t>09/26  Mon</w:t>
            </w:r>
            <w:r w:rsidRPr="00872722">
              <w:rPr>
                <w:rFonts w:ascii="Garamond" w:hAnsi="Garamond"/>
              </w:rPr>
              <w:t xml:space="preserve"> </w:t>
            </w:r>
          </w:p>
        </w:tc>
        <w:tc>
          <w:tcPr>
            <w:tcW w:w="6095" w:type="dxa"/>
          </w:tcPr>
          <w:p w14:paraId="2DE5603B" w14:textId="4D0C7595"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Measuring the Economy</w:t>
            </w:r>
          </w:p>
        </w:tc>
      </w:tr>
      <w:tr w:rsidR="009C255A" w:rsidRPr="00A71FB6" w14:paraId="5938C037" w14:textId="77777777" w:rsidTr="00E64375">
        <w:trPr>
          <w:trHeight w:val="341"/>
        </w:trPr>
        <w:tc>
          <w:tcPr>
            <w:tcW w:w="841" w:type="dxa"/>
          </w:tcPr>
          <w:p w14:paraId="32D02DC8" w14:textId="2FDE478C" w:rsidR="009C255A" w:rsidRPr="00A71FB6" w:rsidRDefault="009C255A" w:rsidP="009C255A">
            <w:pPr>
              <w:jc w:val="both"/>
              <w:rPr>
                <w:rFonts w:ascii="Calibri" w:hAnsi="Calibri" w:cs="Calibri"/>
                <w:sz w:val="22"/>
              </w:rPr>
            </w:pPr>
            <w:r w:rsidRPr="00A71FB6">
              <w:rPr>
                <w:rFonts w:ascii="Calibri" w:hAnsi="Calibri" w:cs="Calibri"/>
                <w:sz w:val="22"/>
              </w:rPr>
              <w:t>4</w:t>
            </w:r>
          </w:p>
        </w:tc>
        <w:tc>
          <w:tcPr>
            <w:tcW w:w="1706" w:type="dxa"/>
          </w:tcPr>
          <w:p w14:paraId="77793289" w14:textId="6C331B13" w:rsidR="009C255A" w:rsidRPr="00A71FB6" w:rsidRDefault="009C255A" w:rsidP="009C255A">
            <w:pPr>
              <w:jc w:val="both"/>
              <w:rPr>
                <w:rFonts w:ascii="Calibri" w:hAnsi="Calibri" w:cs="Calibri"/>
                <w:color w:val="BFBFBF" w:themeColor="background1" w:themeShade="BF"/>
                <w:sz w:val="22"/>
              </w:rPr>
            </w:pPr>
            <w:r>
              <w:rPr>
                <w:rFonts w:ascii="Garamond" w:hAnsi="Garamond"/>
              </w:rPr>
              <w:t>10/03</w:t>
            </w:r>
            <w:r w:rsidRPr="00872722">
              <w:rPr>
                <w:rFonts w:ascii="Garamond" w:hAnsi="Garamond"/>
              </w:rPr>
              <w:t xml:space="preserve">  </w:t>
            </w:r>
            <w:r>
              <w:rPr>
                <w:rFonts w:ascii="Garamond" w:hAnsi="Garamond"/>
              </w:rPr>
              <w:t>Mon</w:t>
            </w:r>
          </w:p>
        </w:tc>
        <w:tc>
          <w:tcPr>
            <w:tcW w:w="6095" w:type="dxa"/>
          </w:tcPr>
          <w:p w14:paraId="7F94ACA6" w14:textId="2096D0EB"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Measuring the Economy</w:t>
            </w:r>
          </w:p>
        </w:tc>
      </w:tr>
      <w:tr w:rsidR="009C255A" w:rsidRPr="00A71FB6" w14:paraId="76E25516" w14:textId="77777777" w:rsidTr="00E64375">
        <w:trPr>
          <w:trHeight w:val="341"/>
        </w:trPr>
        <w:tc>
          <w:tcPr>
            <w:tcW w:w="841" w:type="dxa"/>
          </w:tcPr>
          <w:p w14:paraId="7132DEEF" w14:textId="7D6B9056" w:rsidR="009C255A" w:rsidRPr="00A71FB6" w:rsidRDefault="009C255A" w:rsidP="009C255A">
            <w:pPr>
              <w:jc w:val="both"/>
              <w:rPr>
                <w:rFonts w:ascii="Calibri" w:hAnsi="Calibri" w:cs="Calibri"/>
                <w:sz w:val="22"/>
              </w:rPr>
            </w:pPr>
            <w:r w:rsidRPr="00A71FB6">
              <w:rPr>
                <w:rFonts w:ascii="Calibri" w:hAnsi="Calibri" w:cs="Calibri"/>
                <w:sz w:val="22"/>
              </w:rPr>
              <w:t>5</w:t>
            </w:r>
          </w:p>
        </w:tc>
        <w:tc>
          <w:tcPr>
            <w:tcW w:w="1706" w:type="dxa"/>
          </w:tcPr>
          <w:p w14:paraId="479F78AD" w14:textId="1BB960C5" w:rsidR="009C255A" w:rsidRPr="00A71FB6" w:rsidRDefault="009C255A" w:rsidP="009C255A">
            <w:pPr>
              <w:jc w:val="both"/>
              <w:rPr>
                <w:rFonts w:ascii="Calibri" w:hAnsi="Calibri" w:cs="Calibri"/>
                <w:color w:val="BFBFBF" w:themeColor="background1" w:themeShade="BF"/>
                <w:sz w:val="22"/>
              </w:rPr>
            </w:pPr>
            <w:r>
              <w:rPr>
                <w:rFonts w:ascii="Garamond" w:hAnsi="Garamond"/>
              </w:rPr>
              <w:t>10/10</w:t>
            </w:r>
            <w:r w:rsidRPr="00872722">
              <w:rPr>
                <w:rFonts w:ascii="Garamond" w:hAnsi="Garamond"/>
              </w:rPr>
              <w:t xml:space="preserve">  </w:t>
            </w:r>
            <w:r>
              <w:rPr>
                <w:rFonts w:ascii="Garamond" w:hAnsi="Garamond"/>
              </w:rPr>
              <w:t>Mon</w:t>
            </w:r>
          </w:p>
        </w:tc>
        <w:tc>
          <w:tcPr>
            <w:tcW w:w="6095" w:type="dxa"/>
          </w:tcPr>
          <w:p w14:paraId="4BE55672" w14:textId="4CA8896F"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b/>
                <w:bCs/>
                <w:sz w:val="22"/>
              </w:rPr>
              <w:t>Double Tenth Day</w:t>
            </w:r>
            <w:r w:rsidRPr="00A71FB6">
              <w:rPr>
                <w:rFonts w:ascii="Calibri" w:hAnsi="Calibri" w:cs="Calibri"/>
                <w:sz w:val="22"/>
              </w:rPr>
              <w:t xml:space="preserve"> (</w:t>
            </w:r>
            <w:r w:rsidRPr="00A71FB6">
              <w:rPr>
                <w:rFonts w:ascii="Calibri" w:hAnsi="Calibri" w:cs="Calibri"/>
                <w:b/>
                <w:bCs/>
                <w:sz w:val="22"/>
              </w:rPr>
              <w:t>No class)</w:t>
            </w:r>
          </w:p>
        </w:tc>
      </w:tr>
      <w:tr w:rsidR="009C255A" w:rsidRPr="00A71FB6" w14:paraId="29D594B6" w14:textId="77777777" w:rsidTr="00E64375">
        <w:trPr>
          <w:trHeight w:val="341"/>
        </w:trPr>
        <w:tc>
          <w:tcPr>
            <w:tcW w:w="841" w:type="dxa"/>
          </w:tcPr>
          <w:p w14:paraId="63E71EBB" w14:textId="228D2237" w:rsidR="009C255A" w:rsidRPr="00A71FB6" w:rsidRDefault="009C255A" w:rsidP="009C255A">
            <w:pPr>
              <w:jc w:val="both"/>
              <w:rPr>
                <w:rFonts w:ascii="Calibri" w:hAnsi="Calibri" w:cs="Calibri"/>
                <w:sz w:val="22"/>
              </w:rPr>
            </w:pPr>
            <w:r w:rsidRPr="00A71FB6">
              <w:rPr>
                <w:rFonts w:ascii="Calibri" w:hAnsi="Calibri" w:cs="Calibri"/>
                <w:sz w:val="22"/>
              </w:rPr>
              <w:t>6</w:t>
            </w:r>
          </w:p>
        </w:tc>
        <w:tc>
          <w:tcPr>
            <w:tcW w:w="1706" w:type="dxa"/>
          </w:tcPr>
          <w:p w14:paraId="3492E1F2" w14:textId="020D6138" w:rsidR="009C255A" w:rsidRPr="00A71FB6" w:rsidRDefault="009C255A" w:rsidP="009C255A">
            <w:pPr>
              <w:jc w:val="both"/>
              <w:rPr>
                <w:rFonts w:ascii="Calibri" w:hAnsi="Calibri" w:cs="Calibri"/>
                <w:color w:val="BFBFBF" w:themeColor="background1" w:themeShade="BF"/>
                <w:sz w:val="22"/>
              </w:rPr>
            </w:pPr>
            <w:r>
              <w:rPr>
                <w:rFonts w:ascii="Garamond" w:hAnsi="Garamond"/>
              </w:rPr>
              <w:t>10</w:t>
            </w:r>
            <w:r w:rsidRPr="00872722">
              <w:rPr>
                <w:rFonts w:ascii="Garamond" w:hAnsi="Garamond"/>
              </w:rPr>
              <w:t>/</w:t>
            </w:r>
            <w:r>
              <w:rPr>
                <w:rFonts w:ascii="Garamond" w:hAnsi="Garamond" w:hint="eastAsia"/>
              </w:rPr>
              <w:t>1</w:t>
            </w:r>
            <w:r>
              <w:rPr>
                <w:rFonts w:ascii="Garamond" w:hAnsi="Garamond"/>
              </w:rPr>
              <w:t>7</w:t>
            </w:r>
            <w:r w:rsidRPr="00872722">
              <w:rPr>
                <w:rFonts w:ascii="Garamond" w:hAnsi="Garamond"/>
              </w:rPr>
              <w:t xml:space="preserve">  </w:t>
            </w:r>
            <w:r>
              <w:rPr>
                <w:rFonts w:ascii="Garamond" w:hAnsi="Garamond"/>
              </w:rPr>
              <w:t>Mon</w:t>
            </w:r>
          </w:p>
        </w:tc>
        <w:tc>
          <w:tcPr>
            <w:tcW w:w="6095" w:type="dxa"/>
          </w:tcPr>
          <w:p w14:paraId="01F2DDFB" w14:textId="0410DE5D"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Measuring the Economy</w:t>
            </w:r>
          </w:p>
        </w:tc>
      </w:tr>
      <w:tr w:rsidR="009C255A" w:rsidRPr="00A71FB6" w14:paraId="4FD47882" w14:textId="77777777" w:rsidTr="00E64375">
        <w:trPr>
          <w:trHeight w:val="341"/>
        </w:trPr>
        <w:tc>
          <w:tcPr>
            <w:tcW w:w="841" w:type="dxa"/>
          </w:tcPr>
          <w:p w14:paraId="01B6D919" w14:textId="1B664BE9" w:rsidR="009C255A" w:rsidRPr="00A71FB6" w:rsidRDefault="009C255A" w:rsidP="009C255A">
            <w:pPr>
              <w:jc w:val="both"/>
              <w:rPr>
                <w:rFonts w:ascii="Calibri" w:hAnsi="Calibri" w:cs="Calibri"/>
                <w:sz w:val="22"/>
              </w:rPr>
            </w:pPr>
            <w:r w:rsidRPr="00A71FB6">
              <w:rPr>
                <w:rFonts w:ascii="Calibri" w:hAnsi="Calibri" w:cs="Calibri"/>
                <w:sz w:val="22"/>
              </w:rPr>
              <w:t>7</w:t>
            </w:r>
          </w:p>
        </w:tc>
        <w:tc>
          <w:tcPr>
            <w:tcW w:w="1706" w:type="dxa"/>
          </w:tcPr>
          <w:p w14:paraId="5EB3326D" w14:textId="6EC294F2" w:rsidR="009C255A" w:rsidRPr="00A71FB6" w:rsidRDefault="009C255A" w:rsidP="009C255A">
            <w:pPr>
              <w:jc w:val="both"/>
              <w:rPr>
                <w:rFonts w:ascii="Calibri" w:hAnsi="Calibri" w:cs="Calibri"/>
                <w:color w:val="BFBFBF" w:themeColor="background1" w:themeShade="BF"/>
                <w:sz w:val="22"/>
              </w:rPr>
            </w:pPr>
            <w:r w:rsidRPr="00872722">
              <w:rPr>
                <w:rFonts w:ascii="Garamond" w:hAnsi="Garamond"/>
              </w:rPr>
              <w:t>10/</w:t>
            </w:r>
            <w:r>
              <w:rPr>
                <w:rFonts w:ascii="Garamond" w:hAnsi="Garamond" w:hint="eastAsia"/>
              </w:rPr>
              <w:t>2</w:t>
            </w:r>
            <w:r>
              <w:rPr>
                <w:rFonts w:ascii="Garamond" w:hAnsi="Garamond"/>
              </w:rPr>
              <w:t>4</w:t>
            </w:r>
            <w:r w:rsidRPr="00872722">
              <w:rPr>
                <w:rFonts w:ascii="Garamond" w:hAnsi="Garamond"/>
              </w:rPr>
              <w:t xml:space="preserve">  </w:t>
            </w:r>
            <w:r>
              <w:rPr>
                <w:rFonts w:ascii="Garamond" w:hAnsi="Garamond"/>
              </w:rPr>
              <w:t>Mon</w:t>
            </w:r>
          </w:p>
        </w:tc>
        <w:tc>
          <w:tcPr>
            <w:tcW w:w="6095" w:type="dxa"/>
          </w:tcPr>
          <w:p w14:paraId="1BA26F19" w14:textId="7D199D7B"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Consumption</w:t>
            </w:r>
          </w:p>
        </w:tc>
      </w:tr>
      <w:tr w:rsidR="009C255A" w:rsidRPr="00A71FB6" w14:paraId="366FB9CA" w14:textId="77777777" w:rsidTr="00E64375">
        <w:trPr>
          <w:trHeight w:val="341"/>
        </w:trPr>
        <w:tc>
          <w:tcPr>
            <w:tcW w:w="841" w:type="dxa"/>
          </w:tcPr>
          <w:p w14:paraId="252001D3" w14:textId="3E7AD866" w:rsidR="009C255A" w:rsidRPr="00A71FB6" w:rsidRDefault="009C255A" w:rsidP="009C255A">
            <w:pPr>
              <w:jc w:val="both"/>
              <w:rPr>
                <w:rFonts w:ascii="Calibri" w:hAnsi="Calibri" w:cs="Calibri"/>
                <w:sz w:val="22"/>
              </w:rPr>
            </w:pPr>
            <w:r w:rsidRPr="00A71FB6">
              <w:rPr>
                <w:rFonts w:ascii="Calibri" w:hAnsi="Calibri" w:cs="Calibri"/>
                <w:sz w:val="22"/>
              </w:rPr>
              <w:t>8</w:t>
            </w:r>
          </w:p>
        </w:tc>
        <w:tc>
          <w:tcPr>
            <w:tcW w:w="1706" w:type="dxa"/>
          </w:tcPr>
          <w:p w14:paraId="57F2B306" w14:textId="52958133" w:rsidR="009C255A" w:rsidRPr="00A71FB6" w:rsidRDefault="009C255A" w:rsidP="009C255A">
            <w:pPr>
              <w:jc w:val="both"/>
              <w:rPr>
                <w:rFonts w:ascii="Calibri" w:hAnsi="Calibri" w:cs="Calibri"/>
                <w:color w:val="BFBFBF" w:themeColor="background1" w:themeShade="BF"/>
                <w:sz w:val="22"/>
              </w:rPr>
            </w:pPr>
            <w:r>
              <w:rPr>
                <w:rFonts w:ascii="Garamond" w:hAnsi="Garamond"/>
              </w:rPr>
              <w:t>10/31</w:t>
            </w:r>
            <w:r w:rsidRPr="00872722">
              <w:rPr>
                <w:rFonts w:ascii="Garamond" w:hAnsi="Garamond"/>
              </w:rPr>
              <w:t xml:space="preserve">  </w:t>
            </w:r>
            <w:r>
              <w:rPr>
                <w:rFonts w:ascii="Garamond" w:hAnsi="Garamond"/>
              </w:rPr>
              <w:t>Mon</w:t>
            </w:r>
          </w:p>
        </w:tc>
        <w:tc>
          <w:tcPr>
            <w:tcW w:w="6095" w:type="dxa"/>
          </w:tcPr>
          <w:p w14:paraId="14CACFF0" w14:textId="6E872455"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Consumption and Savings</w:t>
            </w:r>
          </w:p>
        </w:tc>
      </w:tr>
      <w:tr w:rsidR="009C255A" w:rsidRPr="00A71FB6" w14:paraId="32534173" w14:textId="77777777" w:rsidTr="00E64375">
        <w:trPr>
          <w:trHeight w:val="341"/>
        </w:trPr>
        <w:tc>
          <w:tcPr>
            <w:tcW w:w="841" w:type="dxa"/>
          </w:tcPr>
          <w:p w14:paraId="77374ED3" w14:textId="09CCA816" w:rsidR="009C255A" w:rsidRPr="00A71FB6" w:rsidRDefault="009C255A" w:rsidP="009C255A">
            <w:pPr>
              <w:jc w:val="both"/>
              <w:rPr>
                <w:rFonts w:ascii="Calibri" w:hAnsi="Calibri" w:cs="Calibri"/>
                <w:sz w:val="22"/>
              </w:rPr>
            </w:pPr>
            <w:r w:rsidRPr="00A71FB6">
              <w:rPr>
                <w:rFonts w:ascii="Calibri" w:hAnsi="Calibri" w:cs="Calibri"/>
                <w:sz w:val="22"/>
              </w:rPr>
              <w:t>9</w:t>
            </w:r>
          </w:p>
        </w:tc>
        <w:tc>
          <w:tcPr>
            <w:tcW w:w="1706" w:type="dxa"/>
          </w:tcPr>
          <w:p w14:paraId="1FD7E9B1" w14:textId="72BA9880" w:rsidR="009C255A" w:rsidRPr="00A71FB6" w:rsidRDefault="009C255A" w:rsidP="009C255A">
            <w:pPr>
              <w:jc w:val="both"/>
              <w:rPr>
                <w:rFonts w:ascii="Calibri" w:hAnsi="Calibri" w:cs="Calibri"/>
                <w:color w:val="BFBFBF" w:themeColor="background1" w:themeShade="BF"/>
                <w:sz w:val="22"/>
              </w:rPr>
            </w:pPr>
            <w:r>
              <w:rPr>
                <w:rFonts w:ascii="Garamond" w:hAnsi="Garamond"/>
              </w:rPr>
              <w:t>11/07</w:t>
            </w:r>
            <w:r w:rsidRPr="00872722">
              <w:rPr>
                <w:rFonts w:ascii="Garamond" w:hAnsi="Garamond"/>
              </w:rPr>
              <w:t xml:space="preserve">  </w:t>
            </w:r>
            <w:r>
              <w:rPr>
                <w:rFonts w:ascii="Garamond" w:hAnsi="Garamond"/>
              </w:rPr>
              <w:t xml:space="preserve"> Mon</w:t>
            </w:r>
          </w:p>
        </w:tc>
        <w:tc>
          <w:tcPr>
            <w:tcW w:w="6095" w:type="dxa"/>
          </w:tcPr>
          <w:p w14:paraId="392CFAA7" w14:textId="358C2657"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sz w:val="22"/>
              </w:rPr>
              <w:t>Investment</w:t>
            </w:r>
          </w:p>
        </w:tc>
      </w:tr>
      <w:tr w:rsidR="009C255A" w:rsidRPr="00A71FB6" w14:paraId="38A52420" w14:textId="77777777" w:rsidTr="00E64375">
        <w:trPr>
          <w:trHeight w:val="341"/>
        </w:trPr>
        <w:tc>
          <w:tcPr>
            <w:tcW w:w="841" w:type="dxa"/>
          </w:tcPr>
          <w:p w14:paraId="3F0298EB" w14:textId="71E553CA" w:rsidR="009C255A" w:rsidRPr="00A71FB6" w:rsidRDefault="009C255A" w:rsidP="009C255A">
            <w:pPr>
              <w:jc w:val="both"/>
              <w:rPr>
                <w:rFonts w:ascii="Calibri" w:hAnsi="Calibri" w:cs="Calibri"/>
                <w:sz w:val="22"/>
              </w:rPr>
            </w:pPr>
            <w:r w:rsidRPr="00A71FB6">
              <w:rPr>
                <w:rFonts w:ascii="Calibri" w:hAnsi="Calibri" w:cs="Calibri"/>
                <w:sz w:val="22"/>
              </w:rPr>
              <w:t>10</w:t>
            </w:r>
          </w:p>
        </w:tc>
        <w:tc>
          <w:tcPr>
            <w:tcW w:w="1706" w:type="dxa"/>
          </w:tcPr>
          <w:p w14:paraId="61B1356D" w14:textId="77DC61CC" w:rsidR="009C255A" w:rsidRPr="00A71FB6" w:rsidRDefault="009C255A" w:rsidP="009C255A">
            <w:pPr>
              <w:jc w:val="both"/>
              <w:rPr>
                <w:rFonts w:ascii="Calibri" w:hAnsi="Calibri" w:cs="Calibri"/>
                <w:color w:val="BFBFBF" w:themeColor="background1" w:themeShade="BF"/>
                <w:sz w:val="22"/>
              </w:rPr>
            </w:pPr>
            <w:r>
              <w:rPr>
                <w:rFonts w:ascii="Garamond" w:hAnsi="Garamond"/>
              </w:rPr>
              <w:t>11/14</w:t>
            </w:r>
            <w:r w:rsidRPr="00872722">
              <w:rPr>
                <w:rFonts w:ascii="Garamond" w:hAnsi="Garamond"/>
              </w:rPr>
              <w:t xml:space="preserve">   </w:t>
            </w:r>
            <w:r>
              <w:rPr>
                <w:rFonts w:ascii="Garamond" w:hAnsi="Garamond"/>
              </w:rPr>
              <w:t>Mon</w:t>
            </w:r>
          </w:p>
        </w:tc>
        <w:tc>
          <w:tcPr>
            <w:tcW w:w="6095" w:type="dxa"/>
          </w:tcPr>
          <w:p w14:paraId="665B906E" w14:textId="55CB4D47" w:rsidR="009C255A" w:rsidRPr="00A71FB6" w:rsidRDefault="009C255A" w:rsidP="009C255A">
            <w:pPr>
              <w:jc w:val="both"/>
              <w:rPr>
                <w:rFonts w:ascii="Calibri" w:hAnsi="Calibri" w:cs="Calibri"/>
                <w:color w:val="BFBFBF" w:themeColor="background1" w:themeShade="BF"/>
                <w:sz w:val="22"/>
              </w:rPr>
            </w:pPr>
            <w:r w:rsidRPr="00A71FB6">
              <w:rPr>
                <w:rFonts w:ascii="Calibri" w:hAnsi="Calibri" w:cs="Calibri"/>
                <w:b/>
                <w:sz w:val="22"/>
              </w:rPr>
              <w:t>Midterm Exam</w:t>
            </w:r>
          </w:p>
        </w:tc>
      </w:tr>
      <w:tr w:rsidR="009C255A" w:rsidRPr="00A71FB6" w14:paraId="524864C2" w14:textId="77777777" w:rsidTr="00E64375">
        <w:trPr>
          <w:trHeight w:val="493"/>
        </w:trPr>
        <w:tc>
          <w:tcPr>
            <w:tcW w:w="841" w:type="dxa"/>
          </w:tcPr>
          <w:p w14:paraId="3267B45F" w14:textId="0EE462DD" w:rsidR="009C255A" w:rsidRPr="00A71FB6" w:rsidRDefault="009C255A" w:rsidP="009C255A">
            <w:pPr>
              <w:jc w:val="both"/>
              <w:rPr>
                <w:rFonts w:ascii="Calibri" w:hAnsi="Calibri" w:cs="Calibri"/>
                <w:sz w:val="22"/>
              </w:rPr>
            </w:pPr>
            <w:r w:rsidRPr="00A71FB6">
              <w:rPr>
                <w:rFonts w:ascii="Calibri" w:hAnsi="Calibri" w:cs="Calibri"/>
                <w:sz w:val="22"/>
              </w:rPr>
              <w:t>11</w:t>
            </w:r>
          </w:p>
        </w:tc>
        <w:tc>
          <w:tcPr>
            <w:tcW w:w="1706" w:type="dxa"/>
          </w:tcPr>
          <w:p w14:paraId="4F7F64B2" w14:textId="1F410D31"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11</w:t>
            </w:r>
            <w:r w:rsidRPr="00872722">
              <w:rPr>
                <w:rFonts w:ascii="Garamond" w:hAnsi="Garamond"/>
              </w:rPr>
              <w:t>/</w:t>
            </w:r>
            <w:r>
              <w:rPr>
                <w:rFonts w:ascii="Garamond" w:hAnsi="Garamond"/>
              </w:rPr>
              <w:t>21</w:t>
            </w:r>
            <w:r w:rsidRPr="00872722">
              <w:rPr>
                <w:rFonts w:ascii="Garamond" w:hAnsi="Garamond"/>
              </w:rPr>
              <w:t xml:space="preserve">  </w:t>
            </w:r>
            <w:r>
              <w:rPr>
                <w:rFonts w:ascii="Garamond" w:hAnsi="Garamond"/>
              </w:rPr>
              <w:t>Mon</w:t>
            </w:r>
          </w:p>
        </w:tc>
        <w:tc>
          <w:tcPr>
            <w:tcW w:w="6095" w:type="dxa"/>
          </w:tcPr>
          <w:p w14:paraId="6546E5BE" w14:textId="5B630044" w:rsidR="009C255A" w:rsidRPr="00A71FB6" w:rsidRDefault="009C255A" w:rsidP="009C255A">
            <w:pPr>
              <w:ind w:rightChars="-4" w:right="-10"/>
              <w:jc w:val="both"/>
              <w:rPr>
                <w:rFonts w:ascii="Calibri" w:hAnsi="Calibri" w:cs="Calibri"/>
                <w:sz w:val="22"/>
              </w:rPr>
            </w:pPr>
            <w:r w:rsidRPr="00A71FB6">
              <w:rPr>
                <w:rFonts w:ascii="Calibri" w:hAnsi="Calibri" w:cs="Calibri"/>
                <w:sz w:val="22"/>
              </w:rPr>
              <w:t>Determine the Equilibrium (Price and Quantity)</w:t>
            </w:r>
          </w:p>
        </w:tc>
      </w:tr>
      <w:tr w:rsidR="009C255A" w:rsidRPr="00A71FB6" w14:paraId="64768C91" w14:textId="77777777" w:rsidTr="00E64375">
        <w:trPr>
          <w:trHeight w:val="416"/>
        </w:trPr>
        <w:tc>
          <w:tcPr>
            <w:tcW w:w="841" w:type="dxa"/>
          </w:tcPr>
          <w:p w14:paraId="0CA4F023" w14:textId="36DB62D8" w:rsidR="009C255A" w:rsidRPr="00A71FB6" w:rsidRDefault="009C255A" w:rsidP="009C255A">
            <w:pPr>
              <w:jc w:val="both"/>
              <w:rPr>
                <w:rFonts w:ascii="Calibri" w:hAnsi="Calibri" w:cs="Calibri"/>
                <w:sz w:val="22"/>
              </w:rPr>
            </w:pPr>
            <w:r w:rsidRPr="00A71FB6">
              <w:rPr>
                <w:rFonts w:ascii="Calibri" w:hAnsi="Calibri" w:cs="Calibri"/>
                <w:sz w:val="22"/>
              </w:rPr>
              <w:t>12</w:t>
            </w:r>
          </w:p>
        </w:tc>
        <w:tc>
          <w:tcPr>
            <w:tcW w:w="1706" w:type="dxa"/>
          </w:tcPr>
          <w:p w14:paraId="2E9D2D48" w14:textId="3242A036" w:rsidR="009C255A" w:rsidRPr="00A71FB6" w:rsidRDefault="009C255A" w:rsidP="009C255A">
            <w:pPr>
              <w:widowControl/>
              <w:spacing w:line="360" w:lineRule="atLeast"/>
              <w:jc w:val="both"/>
              <w:rPr>
                <w:rFonts w:ascii="Calibri" w:hAnsi="Calibri" w:cs="Calibri"/>
                <w:color w:val="BFBFBF" w:themeColor="background1" w:themeShade="BF"/>
                <w:sz w:val="22"/>
              </w:rPr>
            </w:pPr>
            <w:r w:rsidRPr="00872722">
              <w:rPr>
                <w:rFonts w:ascii="Garamond" w:hAnsi="Garamond"/>
              </w:rPr>
              <w:t>1</w:t>
            </w:r>
            <w:r>
              <w:rPr>
                <w:rFonts w:ascii="Garamond" w:hAnsi="Garamond"/>
              </w:rPr>
              <w:t>1</w:t>
            </w:r>
            <w:r w:rsidRPr="00872722">
              <w:rPr>
                <w:rFonts w:ascii="Garamond" w:hAnsi="Garamond"/>
              </w:rPr>
              <w:t>/</w:t>
            </w:r>
            <w:r>
              <w:rPr>
                <w:rFonts w:ascii="Garamond" w:hAnsi="Garamond" w:hint="eastAsia"/>
              </w:rPr>
              <w:t>2</w:t>
            </w:r>
            <w:r>
              <w:rPr>
                <w:rFonts w:ascii="Garamond" w:hAnsi="Garamond"/>
              </w:rPr>
              <w:t>8</w:t>
            </w:r>
            <w:r w:rsidRPr="00872722">
              <w:rPr>
                <w:rFonts w:ascii="Garamond" w:hAnsi="Garamond"/>
              </w:rPr>
              <w:t xml:space="preserve">  </w:t>
            </w:r>
            <w:r>
              <w:rPr>
                <w:rFonts w:ascii="Garamond" w:hAnsi="Garamond"/>
              </w:rPr>
              <w:t>Mon</w:t>
            </w:r>
          </w:p>
        </w:tc>
        <w:tc>
          <w:tcPr>
            <w:tcW w:w="6095" w:type="dxa"/>
          </w:tcPr>
          <w:p w14:paraId="5EDEF055" w14:textId="433F5C0E" w:rsidR="009C255A" w:rsidRPr="00A71FB6" w:rsidRDefault="009C255A" w:rsidP="009C255A">
            <w:pPr>
              <w:ind w:rightChars="-4" w:right="-10"/>
              <w:jc w:val="both"/>
              <w:rPr>
                <w:rFonts w:ascii="Calibri" w:hAnsi="Calibri" w:cs="Calibri"/>
                <w:sz w:val="22"/>
              </w:rPr>
            </w:pPr>
            <w:r w:rsidRPr="00A71FB6">
              <w:rPr>
                <w:rFonts w:ascii="Calibri" w:hAnsi="Calibri" w:cs="Calibri"/>
                <w:sz w:val="22"/>
              </w:rPr>
              <w:t>Determine the Equilibrium (Price and Quantity)</w:t>
            </w:r>
          </w:p>
        </w:tc>
      </w:tr>
      <w:tr w:rsidR="009C255A" w:rsidRPr="00A71FB6" w14:paraId="3B775731" w14:textId="77777777" w:rsidTr="00E64375">
        <w:trPr>
          <w:trHeight w:val="138"/>
        </w:trPr>
        <w:tc>
          <w:tcPr>
            <w:tcW w:w="841" w:type="dxa"/>
          </w:tcPr>
          <w:p w14:paraId="32FB7250" w14:textId="57AF5B09" w:rsidR="009C255A" w:rsidRPr="00A71FB6" w:rsidRDefault="009C255A" w:rsidP="009C255A">
            <w:pPr>
              <w:jc w:val="both"/>
              <w:rPr>
                <w:rFonts w:ascii="Calibri" w:hAnsi="Calibri" w:cs="Calibri"/>
                <w:sz w:val="22"/>
              </w:rPr>
            </w:pPr>
            <w:r w:rsidRPr="00A71FB6">
              <w:rPr>
                <w:rFonts w:ascii="Calibri" w:hAnsi="Calibri" w:cs="Calibri"/>
                <w:sz w:val="22"/>
              </w:rPr>
              <w:t>13</w:t>
            </w:r>
          </w:p>
        </w:tc>
        <w:tc>
          <w:tcPr>
            <w:tcW w:w="1706" w:type="dxa"/>
          </w:tcPr>
          <w:p w14:paraId="735D4685" w14:textId="125479AC"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12</w:t>
            </w:r>
            <w:r w:rsidRPr="00872722">
              <w:rPr>
                <w:rFonts w:ascii="Garamond" w:hAnsi="Garamond"/>
              </w:rPr>
              <w:t>/</w:t>
            </w:r>
            <w:r>
              <w:rPr>
                <w:rFonts w:ascii="Garamond" w:hAnsi="Garamond" w:hint="eastAsia"/>
              </w:rPr>
              <w:t>0</w:t>
            </w:r>
            <w:r>
              <w:rPr>
                <w:rFonts w:ascii="Garamond" w:hAnsi="Garamond"/>
              </w:rPr>
              <w:t>5</w:t>
            </w:r>
            <w:r w:rsidRPr="00872722">
              <w:rPr>
                <w:rFonts w:ascii="Garamond" w:hAnsi="Garamond"/>
              </w:rPr>
              <w:t xml:space="preserve">   </w:t>
            </w:r>
            <w:r>
              <w:rPr>
                <w:rFonts w:ascii="Garamond" w:hAnsi="Garamond"/>
              </w:rPr>
              <w:t>Mon</w:t>
            </w:r>
          </w:p>
        </w:tc>
        <w:tc>
          <w:tcPr>
            <w:tcW w:w="6095" w:type="dxa"/>
          </w:tcPr>
          <w:p w14:paraId="2823F130" w14:textId="77777777" w:rsidR="009C255A" w:rsidRPr="00A71FB6" w:rsidRDefault="009C255A" w:rsidP="009C255A">
            <w:pPr>
              <w:ind w:rightChars="-4" w:right="-10"/>
              <w:jc w:val="both"/>
              <w:rPr>
                <w:rFonts w:ascii="Calibri" w:hAnsi="Calibri" w:cs="Calibri"/>
                <w:sz w:val="22"/>
              </w:rPr>
            </w:pPr>
            <w:r w:rsidRPr="00A71FB6">
              <w:rPr>
                <w:rFonts w:ascii="Calibri" w:hAnsi="Calibri" w:cs="Calibri"/>
                <w:sz w:val="22"/>
              </w:rPr>
              <w:t xml:space="preserve">Economic Growth: </w:t>
            </w:r>
          </w:p>
          <w:p w14:paraId="5C6745E4" w14:textId="05E88925"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sz w:val="22"/>
              </w:rPr>
              <w:t>Empirical Facts and Growth Accounting</w:t>
            </w:r>
          </w:p>
        </w:tc>
      </w:tr>
      <w:tr w:rsidR="009C255A" w:rsidRPr="00A71FB6" w14:paraId="38F0E99C" w14:textId="77777777" w:rsidTr="00E64375">
        <w:trPr>
          <w:trHeight w:val="341"/>
        </w:trPr>
        <w:tc>
          <w:tcPr>
            <w:tcW w:w="841" w:type="dxa"/>
          </w:tcPr>
          <w:p w14:paraId="6C58BEDA" w14:textId="3FBA118F" w:rsidR="009C255A" w:rsidRPr="00A71FB6" w:rsidRDefault="009C255A" w:rsidP="009C255A">
            <w:pPr>
              <w:jc w:val="both"/>
              <w:rPr>
                <w:rFonts w:ascii="Calibri" w:hAnsi="Calibri" w:cs="Calibri"/>
                <w:sz w:val="22"/>
              </w:rPr>
            </w:pPr>
            <w:r w:rsidRPr="00A71FB6">
              <w:rPr>
                <w:rFonts w:ascii="Calibri" w:hAnsi="Calibri" w:cs="Calibri"/>
                <w:sz w:val="22"/>
              </w:rPr>
              <w:t>14</w:t>
            </w:r>
          </w:p>
        </w:tc>
        <w:tc>
          <w:tcPr>
            <w:tcW w:w="1706" w:type="dxa"/>
          </w:tcPr>
          <w:p w14:paraId="239EA483" w14:textId="38CC2DE4" w:rsidR="009C255A" w:rsidRPr="00A71FB6" w:rsidRDefault="009C255A" w:rsidP="009C255A">
            <w:pPr>
              <w:widowControl/>
              <w:spacing w:line="360" w:lineRule="atLeast"/>
              <w:jc w:val="both"/>
              <w:rPr>
                <w:rFonts w:ascii="Calibri" w:hAnsi="Calibri" w:cs="Calibri"/>
                <w:color w:val="BFBFBF" w:themeColor="background1" w:themeShade="BF"/>
                <w:sz w:val="22"/>
              </w:rPr>
            </w:pPr>
            <w:r w:rsidRPr="00872722">
              <w:rPr>
                <w:rFonts w:ascii="Garamond" w:hAnsi="Garamond"/>
              </w:rPr>
              <w:t>1</w:t>
            </w:r>
            <w:r>
              <w:rPr>
                <w:rFonts w:ascii="Garamond" w:hAnsi="Garamond" w:hint="eastAsia"/>
              </w:rPr>
              <w:t>2</w:t>
            </w:r>
            <w:r w:rsidRPr="00872722">
              <w:rPr>
                <w:rFonts w:ascii="Garamond" w:hAnsi="Garamond"/>
              </w:rPr>
              <w:t>/</w:t>
            </w:r>
            <w:r>
              <w:rPr>
                <w:rFonts w:ascii="Garamond" w:hAnsi="Garamond" w:hint="eastAsia"/>
              </w:rPr>
              <w:t>1</w:t>
            </w:r>
            <w:r>
              <w:rPr>
                <w:rFonts w:ascii="Garamond" w:hAnsi="Garamond"/>
              </w:rPr>
              <w:t>2</w:t>
            </w:r>
            <w:r w:rsidRPr="00872722">
              <w:rPr>
                <w:rFonts w:ascii="Garamond" w:hAnsi="Garamond"/>
              </w:rPr>
              <w:t xml:space="preserve">   </w:t>
            </w:r>
            <w:r>
              <w:rPr>
                <w:rFonts w:ascii="Garamond" w:hAnsi="Garamond"/>
              </w:rPr>
              <w:t>Mon</w:t>
            </w:r>
          </w:p>
        </w:tc>
        <w:tc>
          <w:tcPr>
            <w:tcW w:w="6095" w:type="dxa"/>
          </w:tcPr>
          <w:p w14:paraId="1819FE0C" w14:textId="21F34121"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sz w:val="22"/>
              </w:rPr>
              <w:t>Economic Growth: Solow Model</w:t>
            </w:r>
          </w:p>
        </w:tc>
      </w:tr>
      <w:tr w:rsidR="009C255A" w:rsidRPr="00A71FB6" w14:paraId="2DA1AD45" w14:textId="77777777" w:rsidTr="00E64375">
        <w:trPr>
          <w:trHeight w:val="341"/>
        </w:trPr>
        <w:tc>
          <w:tcPr>
            <w:tcW w:w="841" w:type="dxa"/>
          </w:tcPr>
          <w:p w14:paraId="0D3EC9B6" w14:textId="22910948" w:rsidR="009C255A" w:rsidRPr="00A71FB6" w:rsidRDefault="009C255A" w:rsidP="009C255A">
            <w:pPr>
              <w:jc w:val="both"/>
              <w:rPr>
                <w:rFonts w:ascii="Calibri" w:hAnsi="Calibri" w:cs="Calibri"/>
                <w:sz w:val="22"/>
              </w:rPr>
            </w:pPr>
            <w:r w:rsidRPr="00A71FB6">
              <w:rPr>
                <w:rFonts w:ascii="Calibri" w:hAnsi="Calibri" w:cs="Calibri"/>
                <w:sz w:val="22"/>
              </w:rPr>
              <w:t>15</w:t>
            </w:r>
          </w:p>
        </w:tc>
        <w:tc>
          <w:tcPr>
            <w:tcW w:w="1706" w:type="dxa"/>
          </w:tcPr>
          <w:p w14:paraId="3CCCFBE5" w14:textId="5CF9AAB3"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12/19</w:t>
            </w:r>
            <w:r w:rsidRPr="00872722">
              <w:rPr>
                <w:rFonts w:ascii="Garamond" w:hAnsi="Garamond"/>
              </w:rPr>
              <w:t xml:space="preserve">   </w:t>
            </w:r>
            <w:r>
              <w:rPr>
                <w:rFonts w:ascii="Garamond" w:hAnsi="Garamond"/>
              </w:rPr>
              <w:t>Mon</w:t>
            </w:r>
          </w:p>
        </w:tc>
        <w:tc>
          <w:tcPr>
            <w:tcW w:w="6095" w:type="dxa"/>
          </w:tcPr>
          <w:p w14:paraId="1EE8638C" w14:textId="36301DEB"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sz w:val="22"/>
              </w:rPr>
              <w:t>Economic Growth: Solow Model</w:t>
            </w:r>
          </w:p>
        </w:tc>
      </w:tr>
      <w:tr w:rsidR="009C255A" w:rsidRPr="00A71FB6" w14:paraId="315DBA05" w14:textId="77777777" w:rsidTr="00E64375">
        <w:trPr>
          <w:trHeight w:val="341"/>
        </w:trPr>
        <w:tc>
          <w:tcPr>
            <w:tcW w:w="841" w:type="dxa"/>
          </w:tcPr>
          <w:p w14:paraId="54E81988" w14:textId="0F4884EE" w:rsidR="009C255A" w:rsidRPr="00A71FB6" w:rsidRDefault="009C255A" w:rsidP="009C255A">
            <w:pPr>
              <w:jc w:val="both"/>
              <w:rPr>
                <w:rFonts w:ascii="Calibri" w:hAnsi="Calibri" w:cs="Calibri"/>
                <w:sz w:val="22"/>
              </w:rPr>
            </w:pPr>
            <w:r w:rsidRPr="00A71FB6">
              <w:rPr>
                <w:rFonts w:ascii="Calibri" w:hAnsi="Calibri" w:cs="Calibri"/>
                <w:sz w:val="22"/>
              </w:rPr>
              <w:t>16</w:t>
            </w:r>
          </w:p>
        </w:tc>
        <w:tc>
          <w:tcPr>
            <w:tcW w:w="1706" w:type="dxa"/>
          </w:tcPr>
          <w:p w14:paraId="67285EDB" w14:textId="05D01F01"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12/26</w:t>
            </w:r>
            <w:r w:rsidRPr="00872722">
              <w:rPr>
                <w:rFonts w:ascii="Garamond" w:hAnsi="Garamond"/>
              </w:rPr>
              <w:t xml:space="preserve">   </w:t>
            </w:r>
            <w:r>
              <w:rPr>
                <w:rFonts w:ascii="Garamond" w:hAnsi="Garamond"/>
              </w:rPr>
              <w:t>Mon</w:t>
            </w:r>
          </w:p>
        </w:tc>
        <w:tc>
          <w:tcPr>
            <w:tcW w:w="6095" w:type="dxa"/>
          </w:tcPr>
          <w:p w14:paraId="12CBD958" w14:textId="4E38E9B7"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sz w:val="22"/>
              </w:rPr>
              <w:t>More on Economic Growth</w:t>
            </w:r>
          </w:p>
        </w:tc>
      </w:tr>
      <w:tr w:rsidR="009C255A" w:rsidRPr="00A71FB6" w14:paraId="25852C43" w14:textId="77777777" w:rsidTr="00E64375">
        <w:trPr>
          <w:trHeight w:val="341"/>
        </w:trPr>
        <w:tc>
          <w:tcPr>
            <w:tcW w:w="841" w:type="dxa"/>
          </w:tcPr>
          <w:p w14:paraId="73B61C5E" w14:textId="2FA0AE1A" w:rsidR="009C255A" w:rsidRPr="00A71FB6" w:rsidRDefault="009C255A" w:rsidP="009C255A">
            <w:pPr>
              <w:jc w:val="both"/>
              <w:rPr>
                <w:rFonts w:ascii="Calibri" w:hAnsi="Calibri" w:cs="Calibri"/>
                <w:sz w:val="22"/>
              </w:rPr>
            </w:pPr>
            <w:r w:rsidRPr="00A71FB6">
              <w:rPr>
                <w:rFonts w:ascii="Calibri" w:hAnsi="Calibri" w:cs="Calibri"/>
                <w:sz w:val="22"/>
              </w:rPr>
              <w:t>17</w:t>
            </w:r>
          </w:p>
        </w:tc>
        <w:tc>
          <w:tcPr>
            <w:tcW w:w="1706" w:type="dxa"/>
          </w:tcPr>
          <w:p w14:paraId="2C6B3816" w14:textId="2EEBFAB1"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01/02</w:t>
            </w:r>
            <w:r w:rsidRPr="00872722">
              <w:rPr>
                <w:rFonts w:ascii="Garamond" w:hAnsi="Garamond"/>
              </w:rPr>
              <w:t xml:space="preserve">   </w:t>
            </w:r>
            <w:r>
              <w:rPr>
                <w:rFonts w:ascii="Garamond" w:hAnsi="Garamond"/>
              </w:rPr>
              <w:t>Mon</w:t>
            </w:r>
          </w:p>
        </w:tc>
        <w:tc>
          <w:tcPr>
            <w:tcW w:w="6095" w:type="dxa"/>
          </w:tcPr>
          <w:p w14:paraId="28537A3D" w14:textId="3C02D5BC"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sz w:val="22"/>
              </w:rPr>
              <w:t>From Growth to Fluctuations: Business Cycle</w:t>
            </w:r>
          </w:p>
        </w:tc>
      </w:tr>
      <w:tr w:rsidR="009C255A" w:rsidRPr="00A71FB6" w14:paraId="0BA95F4E" w14:textId="77777777" w:rsidTr="00E64375">
        <w:trPr>
          <w:trHeight w:val="341"/>
        </w:trPr>
        <w:tc>
          <w:tcPr>
            <w:tcW w:w="841" w:type="dxa"/>
          </w:tcPr>
          <w:p w14:paraId="00FFBF5D" w14:textId="418AE132" w:rsidR="009C255A" w:rsidRPr="00A71FB6" w:rsidRDefault="009C255A" w:rsidP="009C255A">
            <w:pPr>
              <w:jc w:val="both"/>
              <w:rPr>
                <w:rFonts w:ascii="Calibri" w:hAnsi="Calibri" w:cs="Calibri"/>
                <w:sz w:val="22"/>
              </w:rPr>
            </w:pPr>
            <w:r w:rsidRPr="00A71FB6">
              <w:rPr>
                <w:rFonts w:ascii="Calibri" w:hAnsi="Calibri" w:cs="Calibri"/>
                <w:sz w:val="22"/>
              </w:rPr>
              <w:t>18</w:t>
            </w:r>
          </w:p>
        </w:tc>
        <w:tc>
          <w:tcPr>
            <w:tcW w:w="1706" w:type="dxa"/>
          </w:tcPr>
          <w:p w14:paraId="6E5D0F06" w14:textId="65E0DC18" w:rsidR="009C255A" w:rsidRPr="00A71FB6" w:rsidRDefault="009C255A" w:rsidP="009C255A">
            <w:pPr>
              <w:widowControl/>
              <w:spacing w:line="360" w:lineRule="atLeast"/>
              <w:jc w:val="both"/>
              <w:rPr>
                <w:rFonts w:ascii="Calibri" w:hAnsi="Calibri" w:cs="Calibri"/>
                <w:color w:val="BFBFBF" w:themeColor="background1" w:themeShade="BF"/>
                <w:sz w:val="22"/>
              </w:rPr>
            </w:pPr>
            <w:r>
              <w:rPr>
                <w:rFonts w:ascii="Garamond" w:hAnsi="Garamond"/>
              </w:rPr>
              <w:t>01/09</w:t>
            </w:r>
            <w:r w:rsidRPr="00C00CA9">
              <w:rPr>
                <w:rFonts w:ascii="Garamond" w:hAnsi="Garamond"/>
              </w:rPr>
              <w:t xml:space="preserve">   </w:t>
            </w:r>
            <w:r>
              <w:rPr>
                <w:rFonts w:ascii="Garamond" w:hAnsi="Garamond"/>
              </w:rPr>
              <w:t>Mon</w:t>
            </w:r>
          </w:p>
        </w:tc>
        <w:tc>
          <w:tcPr>
            <w:tcW w:w="6095" w:type="dxa"/>
          </w:tcPr>
          <w:p w14:paraId="03165AE3" w14:textId="2D609D88" w:rsidR="009C255A" w:rsidRPr="00A71FB6" w:rsidRDefault="009C255A" w:rsidP="009C255A">
            <w:pPr>
              <w:widowControl/>
              <w:spacing w:line="360" w:lineRule="atLeast"/>
              <w:jc w:val="both"/>
              <w:rPr>
                <w:rFonts w:ascii="Calibri" w:hAnsi="Calibri" w:cs="Calibri"/>
                <w:color w:val="BFBFBF" w:themeColor="background1" w:themeShade="BF"/>
                <w:sz w:val="22"/>
              </w:rPr>
            </w:pPr>
            <w:r w:rsidRPr="00A71FB6">
              <w:rPr>
                <w:rFonts w:ascii="Calibri" w:hAnsi="Calibri" w:cs="Calibri"/>
                <w:b/>
                <w:sz w:val="22"/>
              </w:rPr>
              <w:t>Final Exam</w:t>
            </w:r>
          </w:p>
        </w:tc>
      </w:tr>
    </w:tbl>
    <w:p w14:paraId="3AA20E74" w14:textId="5E27AC4D" w:rsidR="0047209A" w:rsidRPr="00A71FB6" w:rsidRDefault="0047209A" w:rsidP="00087098">
      <w:pPr>
        <w:jc w:val="both"/>
        <w:rPr>
          <w:rFonts w:ascii="Calibri" w:hAnsi="Calibri" w:cs="Calibri"/>
          <w:color w:val="BFBFBF" w:themeColor="background1" w:themeShade="BF"/>
          <w:sz w:val="22"/>
        </w:rPr>
      </w:pPr>
    </w:p>
    <w:sectPr w:rsidR="0047209A" w:rsidRPr="00A71FB6">
      <w:head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AB61" w14:textId="77777777" w:rsidR="00DC5EFE" w:rsidRDefault="00DC5EFE" w:rsidP="00737D85">
      <w:r>
        <w:separator/>
      </w:r>
    </w:p>
  </w:endnote>
  <w:endnote w:type="continuationSeparator" w:id="0">
    <w:p w14:paraId="56E09D40" w14:textId="77777777" w:rsidR="00DC5EFE" w:rsidRDefault="00DC5EFE" w:rsidP="007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FBEAC" w14:textId="77777777" w:rsidR="00DC5EFE" w:rsidRDefault="00DC5EFE" w:rsidP="00737D85">
      <w:r>
        <w:separator/>
      </w:r>
    </w:p>
  </w:footnote>
  <w:footnote w:type="continuationSeparator" w:id="0">
    <w:p w14:paraId="4AB91DFB" w14:textId="77777777" w:rsidR="00DC5EFE" w:rsidRDefault="00DC5EFE" w:rsidP="0073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65BA" w14:textId="43CA1CAE" w:rsidR="00087098" w:rsidRDefault="00087098" w:rsidP="00087098">
    <w:pPr>
      <w:rPr>
        <w:sz w:val="28"/>
        <w:szCs w:val="28"/>
      </w:rPr>
    </w:pPr>
  </w:p>
  <w:p w14:paraId="6B1F190C" w14:textId="77777777" w:rsidR="00087098" w:rsidRDefault="00087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F04B8"/>
    <w:multiLevelType w:val="hybridMultilevel"/>
    <w:tmpl w:val="584CACB8"/>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F427965"/>
    <w:multiLevelType w:val="hybridMultilevel"/>
    <w:tmpl w:val="2070B692"/>
    <w:lvl w:ilvl="0" w:tplc="47EA5F6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647319124">
    <w:abstractNumId w:val="1"/>
  </w:num>
  <w:num w:numId="2" w16cid:durableId="193169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09A"/>
    <w:rsid w:val="000039A6"/>
    <w:rsid w:val="000214B9"/>
    <w:rsid w:val="00027A01"/>
    <w:rsid w:val="00075FA1"/>
    <w:rsid w:val="00080772"/>
    <w:rsid w:val="00087098"/>
    <w:rsid w:val="000C01C5"/>
    <w:rsid w:val="000D3B99"/>
    <w:rsid w:val="001260B2"/>
    <w:rsid w:val="00215946"/>
    <w:rsid w:val="00243C4B"/>
    <w:rsid w:val="002648A4"/>
    <w:rsid w:val="002B57A9"/>
    <w:rsid w:val="002B714E"/>
    <w:rsid w:val="002D581C"/>
    <w:rsid w:val="002D5B7D"/>
    <w:rsid w:val="002E3778"/>
    <w:rsid w:val="002E59E1"/>
    <w:rsid w:val="002F4DF3"/>
    <w:rsid w:val="00330897"/>
    <w:rsid w:val="003B37D5"/>
    <w:rsid w:val="003C0F67"/>
    <w:rsid w:val="0045430E"/>
    <w:rsid w:val="0047209A"/>
    <w:rsid w:val="00476BEC"/>
    <w:rsid w:val="00484E5E"/>
    <w:rsid w:val="00491227"/>
    <w:rsid w:val="004C0CFE"/>
    <w:rsid w:val="004E034D"/>
    <w:rsid w:val="004F70CE"/>
    <w:rsid w:val="00533986"/>
    <w:rsid w:val="00571FC5"/>
    <w:rsid w:val="005D1351"/>
    <w:rsid w:val="005E620E"/>
    <w:rsid w:val="005F242B"/>
    <w:rsid w:val="005F2C4C"/>
    <w:rsid w:val="006478EB"/>
    <w:rsid w:val="00667F6A"/>
    <w:rsid w:val="006D20AB"/>
    <w:rsid w:val="006F4952"/>
    <w:rsid w:val="0072087F"/>
    <w:rsid w:val="00737D85"/>
    <w:rsid w:val="007816AD"/>
    <w:rsid w:val="0078274B"/>
    <w:rsid w:val="007B0F22"/>
    <w:rsid w:val="008323EE"/>
    <w:rsid w:val="00847783"/>
    <w:rsid w:val="00915B5F"/>
    <w:rsid w:val="009C255A"/>
    <w:rsid w:val="009E656C"/>
    <w:rsid w:val="00A71FB6"/>
    <w:rsid w:val="00A749FF"/>
    <w:rsid w:val="00A86D45"/>
    <w:rsid w:val="00A97A0F"/>
    <w:rsid w:val="00AE2CE3"/>
    <w:rsid w:val="00B0468D"/>
    <w:rsid w:val="00B05C21"/>
    <w:rsid w:val="00B52E64"/>
    <w:rsid w:val="00B703AE"/>
    <w:rsid w:val="00B946B9"/>
    <w:rsid w:val="00BA0AD4"/>
    <w:rsid w:val="00BE0137"/>
    <w:rsid w:val="00C16696"/>
    <w:rsid w:val="00C82C92"/>
    <w:rsid w:val="00C84EC9"/>
    <w:rsid w:val="00C866CB"/>
    <w:rsid w:val="00CC130C"/>
    <w:rsid w:val="00CC6677"/>
    <w:rsid w:val="00CF19C9"/>
    <w:rsid w:val="00D02A40"/>
    <w:rsid w:val="00D04938"/>
    <w:rsid w:val="00D52530"/>
    <w:rsid w:val="00D83453"/>
    <w:rsid w:val="00D928C6"/>
    <w:rsid w:val="00DA2DBB"/>
    <w:rsid w:val="00DC5EFE"/>
    <w:rsid w:val="00DF2E0E"/>
    <w:rsid w:val="00DF7F77"/>
    <w:rsid w:val="00E04AB8"/>
    <w:rsid w:val="00E06B56"/>
    <w:rsid w:val="00E3044A"/>
    <w:rsid w:val="00E42045"/>
    <w:rsid w:val="00E64375"/>
    <w:rsid w:val="00E6437E"/>
    <w:rsid w:val="00E840DB"/>
    <w:rsid w:val="00EE49EB"/>
    <w:rsid w:val="00F66602"/>
    <w:rsid w:val="00F75FC9"/>
    <w:rsid w:val="00F80F05"/>
    <w:rsid w:val="00FA2C0A"/>
    <w:rsid w:val="00FB5F7C"/>
    <w:rsid w:val="00FE05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87998"/>
  <w15:chartTrackingRefBased/>
  <w15:docId w15:val="{5B6C10B3-9A14-4D45-A7AF-AC953429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37D8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37D85"/>
    <w:rPr>
      <w:sz w:val="20"/>
      <w:szCs w:val="20"/>
    </w:rPr>
  </w:style>
  <w:style w:type="paragraph" w:styleId="Footer">
    <w:name w:val="footer"/>
    <w:basedOn w:val="Normal"/>
    <w:link w:val="FooterChar"/>
    <w:uiPriority w:val="99"/>
    <w:unhideWhenUsed/>
    <w:rsid w:val="00737D8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37D85"/>
    <w:rPr>
      <w:sz w:val="20"/>
      <w:szCs w:val="20"/>
    </w:rPr>
  </w:style>
  <w:style w:type="paragraph" w:styleId="ListParagraph">
    <w:name w:val="List Paragraph"/>
    <w:basedOn w:val="Normal"/>
    <w:uiPriority w:val="34"/>
    <w:qFormat/>
    <w:rsid w:val="002B57A9"/>
    <w:pPr>
      <w:ind w:leftChars="200" w:left="480"/>
    </w:pPr>
  </w:style>
  <w:style w:type="paragraph" w:styleId="BalloonText">
    <w:name w:val="Balloon Text"/>
    <w:basedOn w:val="Normal"/>
    <w:link w:val="BalloonTextChar"/>
    <w:uiPriority w:val="99"/>
    <w:semiHidden/>
    <w:unhideWhenUsed/>
    <w:rsid w:val="00F6660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666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58498">
      <w:bodyDiv w:val="1"/>
      <w:marLeft w:val="0"/>
      <w:marRight w:val="0"/>
      <w:marTop w:val="0"/>
      <w:marBottom w:val="0"/>
      <w:divBdr>
        <w:top w:val="none" w:sz="0" w:space="0" w:color="auto"/>
        <w:left w:val="none" w:sz="0" w:space="0" w:color="auto"/>
        <w:bottom w:val="none" w:sz="0" w:space="0" w:color="auto"/>
        <w:right w:val="none" w:sz="0" w:space="0" w:color="auto"/>
      </w:divBdr>
    </w:div>
    <w:div w:id="1076590706">
      <w:bodyDiv w:val="1"/>
      <w:marLeft w:val="0"/>
      <w:marRight w:val="0"/>
      <w:marTop w:val="0"/>
      <w:marBottom w:val="0"/>
      <w:divBdr>
        <w:top w:val="none" w:sz="0" w:space="0" w:color="auto"/>
        <w:left w:val="none" w:sz="0" w:space="0" w:color="auto"/>
        <w:bottom w:val="none" w:sz="0" w:space="0" w:color="auto"/>
        <w:right w:val="none" w:sz="0" w:space="0" w:color="auto"/>
      </w:divBdr>
    </w:div>
    <w:div w:id="1191919077">
      <w:bodyDiv w:val="1"/>
      <w:marLeft w:val="0"/>
      <w:marRight w:val="0"/>
      <w:marTop w:val="0"/>
      <w:marBottom w:val="0"/>
      <w:divBdr>
        <w:top w:val="none" w:sz="0" w:space="0" w:color="auto"/>
        <w:left w:val="none" w:sz="0" w:space="0" w:color="auto"/>
        <w:bottom w:val="none" w:sz="0" w:space="0" w:color="auto"/>
        <w:right w:val="none" w:sz="0" w:space="0" w:color="auto"/>
      </w:divBdr>
    </w:div>
    <w:div w:id="1459184673">
      <w:bodyDiv w:val="1"/>
      <w:marLeft w:val="0"/>
      <w:marRight w:val="0"/>
      <w:marTop w:val="0"/>
      <w:marBottom w:val="0"/>
      <w:divBdr>
        <w:top w:val="none" w:sz="0" w:space="0" w:color="auto"/>
        <w:left w:val="none" w:sz="0" w:space="0" w:color="auto"/>
        <w:bottom w:val="none" w:sz="0" w:space="0" w:color="auto"/>
        <w:right w:val="none" w:sz="0" w:space="0" w:color="auto"/>
      </w:divBdr>
    </w:div>
    <w:div w:id="1888448689">
      <w:bodyDiv w:val="1"/>
      <w:marLeft w:val="0"/>
      <w:marRight w:val="0"/>
      <w:marTop w:val="0"/>
      <w:marBottom w:val="0"/>
      <w:divBdr>
        <w:top w:val="none" w:sz="0" w:space="0" w:color="auto"/>
        <w:left w:val="none" w:sz="0" w:space="0" w:color="auto"/>
        <w:bottom w:val="none" w:sz="0" w:space="0" w:color="auto"/>
        <w:right w:val="none" w:sz="0" w:space="0" w:color="auto"/>
      </w:divBdr>
    </w:div>
    <w:div w:id="213359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dc:creator>
  <cp:keywords/>
  <dc:description/>
  <cp:lastModifiedBy>Microsoft Office User</cp:lastModifiedBy>
  <cp:revision>3</cp:revision>
  <dcterms:created xsi:type="dcterms:W3CDTF">2022-05-27T10:03:00Z</dcterms:created>
  <dcterms:modified xsi:type="dcterms:W3CDTF">2022-05-27T10:04:00Z</dcterms:modified>
</cp:coreProperties>
</file>