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290" w:rsidRDefault="009D0D4C">
      <w:pPr>
        <w:jc w:val="center"/>
        <w:rPr>
          <w:b/>
          <w:szCs w:val="24"/>
        </w:rPr>
      </w:pPr>
      <w:r>
        <w:rPr>
          <w:rFonts w:hint="eastAsia"/>
          <w:b/>
          <w:sz w:val="28"/>
          <w:szCs w:val="28"/>
        </w:rPr>
        <w:t>G</w:t>
      </w:r>
      <w:r>
        <w:rPr>
          <w:b/>
          <w:sz w:val="28"/>
          <w:szCs w:val="28"/>
        </w:rPr>
        <w:t xml:space="preserve">lobal </w:t>
      </w:r>
      <w:r>
        <w:rPr>
          <w:rFonts w:hint="eastAsia"/>
          <w:b/>
          <w:sz w:val="28"/>
          <w:szCs w:val="28"/>
        </w:rPr>
        <w:t>L</w:t>
      </w:r>
      <w:r>
        <w:rPr>
          <w:b/>
          <w:sz w:val="28"/>
          <w:szCs w:val="28"/>
        </w:rPr>
        <w:t>earning Initiatives Program</w:t>
      </w:r>
      <w:r>
        <w:rPr>
          <w:rFonts w:hint="eastAsia"/>
          <w:b/>
          <w:sz w:val="28"/>
          <w:szCs w:val="28"/>
        </w:rPr>
        <w:t xml:space="preserve"> Course </w:t>
      </w:r>
      <w:r>
        <w:rPr>
          <w:b/>
          <w:sz w:val="28"/>
          <w:szCs w:val="28"/>
        </w:rPr>
        <w:t>Syllabus</w:t>
      </w:r>
    </w:p>
    <w:p w:rsidR="00402290" w:rsidRDefault="00402290">
      <w:pPr>
        <w:jc w:val="both"/>
        <w:rPr>
          <w:szCs w:val="24"/>
        </w:rPr>
      </w:pPr>
    </w:p>
    <w:p w:rsidR="00402290" w:rsidRDefault="009D0D4C">
      <w:pPr>
        <w:jc w:val="both"/>
        <w:rPr>
          <w:sz w:val="20"/>
          <w:szCs w:val="24"/>
        </w:rPr>
      </w:pPr>
      <w:r>
        <w:rPr>
          <w:sz w:val="20"/>
          <w:szCs w:val="24"/>
        </w:rPr>
        <w:t>Please complete the following form in English. The information will be updated to the Global Learning Initiatives Program website for students’ reference.</w:t>
      </w:r>
      <w:r>
        <w:rPr>
          <w:rFonts w:hint="eastAsia"/>
          <w:sz w:val="20"/>
          <w:szCs w:val="24"/>
        </w:rPr>
        <w:t xml:space="preserve"> </w:t>
      </w:r>
      <w:r>
        <w:rPr>
          <w:sz w:val="20"/>
          <w:szCs w:val="24"/>
        </w:rPr>
        <w:t xml:space="preserve">If you will be offering more than one course, </w:t>
      </w:r>
      <w:r>
        <w:rPr>
          <w:sz w:val="20"/>
          <w:szCs w:val="24"/>
        </w:rPr>
        <w:t>please fill out one form per course offered. Examples in grey.</w:t>
      </w:r>
    </w:p>
    <w:p w:rsidR="00402290" w:rsidRDefault="00402290">
      <w:pPr>
        <w:jc w:val="both"/>
        <w:rPr>
          <w:szCs w:val="24"/>
        </w:rPr>
      </w:pPr>
    </w:p>
    <w:p w:rsidR="00402290" w:rsidRDefault="009D0D4C">
      <w:pPr>
        <w:jc w:val="both"/>
        <w:rPr>
          <w:b/>
          <w:szCs w:val="24"/>
        </w:rPr>
      </w:pPr>
      <w:r>
        <w:rPr>
          <w:rFonts w:hint="eastAsia"/>
          <w:b/>
          <w:szCs w:val="24"/>
        </w:rPr>
        <w:t>Course Information</w:t>
      </w:r>
    </w:p>
    <w:tbl>
      <w:tblPr>
        <w:tblStyle w:val="a9"/>
        <w:tblW w:w="0" w:type="auto"/>
        <w:tblLook w:val="04A0" w:firstRow="1" w:lastRow="0" w:firstColumn="1" w:lastColumn="0" w:noHBand="0" w:noVBand="1"/>
      </w:tblPr>
      <w:tblGrid>
        <w:gridCol w:w="2405"/>
        <w:gridCol w:w="5891"/>
      </w:tblGrid>
      <w:tr w:rsidR="00833BEC" w:rsidRPr="00833BEC">
        <w:tc>
          <w:tcPr>
            <w:tcW w:w="2405" w:type="dxa"/>
            <w:shd w:val="clear" w:color="auto" w:fill="D9D9D9" w:themeFill="background1" w:themeFillShade="D9"/>
          </w:tcPr>
          <w:p w:rsidR="00402290" w:rsidRPr="00833BEC" w:rsidRDefault="009D0D4C">
            <w:pPr>
              <w:jc w:val="both"/>
              <w:rPr>
                <w:rFonts w:cstheme="minorHAnsi"/>
                <w:szCs w:val="24"/>
              </w:rPr>
            </w:pPr>
            <w:r w:rsidRPr="00833BEC">
              <w:rPr>
                <w:rFonts w:cstheme="minorHAnsi"/>
                <w:szCs w:val="24"/>
              </w:rPr>
              <w:t>Course Name</w:t>
            </w:r>
          </w:p>
          <w:p w:rsidR="00402290" w:rsidRPr="00833BEC" w:rsidRDefault="009D0D4C">
            <w:pPr>
              <w:rPr>
                <w:rFonts w:cstheme="minorHAnsi"/>
                <w:sz w:val="20"/>
                <w:szCs w:val="20"/>
              </w:rPr>
            </w:pPr>
            <w:r w:rsidRPr="00833BEC">
              <w:rPr>
                <w:rFonts w:cstheme="minorHAnsi"/>
                <w:sz w:val="20"/>
                <w:szCs w:val="20"/>
              </w:rPr>
              <w:t>*</w:t>
            </w:r>
            <w:r w:rsidRPr="00833BEC">
              <w:rPr>
                <w:rFonts w:cstheme="minorHAnsi"/>
                <w:sz w:val="20"/>
                <w:szCs w:val="20"/>
              </w:rPr>
              <w:t xml:space="preserve">provide the </w:t>
            </w:r>
            <w:r w:rsidRPr="00833BEC">
              <w:rPr>
                <w:rFonts w:cstheme="minorHAnsi"/>
                <w:b/>
                <w:bCs/>
                <w:sz w:val="20"/>
                <w:szCs w:val="20"/>
              </w:rPr>
              <w:t>English</w:t>
            </w:r>
            <w:r w:rsidRPr="00833BEC">
              <w:rPr>
                <w:rFonts w:cstheme="minorHAnsi"/>
                <w:sz w:val="20"/>
                <w:szCs w:val="20"/>
              </w:rPr>
              <w:t xml:space="preserve"> course name of the course.</w:t>
            </w:r>
            <w:r w:rsidRPr="00833BEC">
              <w:rPr>
                <w:rFonts w:cstheme="minorHAnsi"/>
                <w:sz w:val="20"/>
                <w:szCs w:val="20"/>
              </w:rPr>
              <w:t xml:space="preserve"> </w:t>
            </w:r>
          </w:p>
        </w:tc>
        <w:tc>
          <w:tcPr>
            <w:tcW w:w="5891" w:type="dxa"/>
          </w:tcPr>
          <w:p w:rsidR="00402290" w:rsidRPr="00833BEC" w:rsidRDefault="0055299D">
            <w:pPr>
              <w:jc w:val="both"/>
              <w:rPr>
                <w:rFonts w:cstheme="minorHAnsi"/>
                <w:szCs w:val="24"/>
              </w:rPr>
            </w:pPr>
            <w:r w:rsidRPr="0055299D">
              <w:rPr>
                <w:rFonts w:eastAsia="標楷體" w:cstheme="minorHAnsi"/>
                <w:szCs w:val="24"/>
              </w:rPr>
              <w:t>Branding and Integrated Marketing Communications</w:t>
            </w:r>
          </w:p>
        </w:tc>
      </w:tr>
      <w:tr w:rsidR="00833BEC" w:rsidRPr="00833BEC">
        <w:tc>
          <w:tcPr>
            <w:tcW w:w="2405" w:type="dxa"/>
            <w:shd w:val="clear" w:color="auto" w:fill="D9D9D9" w:themeFill="background1" w:themeFillShade="D9"/>
          </w:tcPr>
          <w:p w:rsidR="00402290" w:rsidRPr="00833BEC" w:rsidRDefault="009D0D4C">
            <w:pPr>
              <w:jc w:val="both"/>
              <w:rPr>
                <w:rFonts w:cstheme="minorHAnsi"/>
                <w:szCs w:val="24"/>
              </w:rPr>
            </w:pPr>
            <w:r w:rsidRPr="00833BEC">
              <w:rPr>
                <w:rFonts w:cstheme="minorHAnsi"/>
                <w:szCs w:val="24"/>
              </w:rPr>
              <w:t>Lecturer(s</w:t>
            </w:r>
            <w:r w:rsidRPr="00833BEC">
              <w:rPr>
                <w:rFonts w:cstheme="minorHAnsi"/>
                <w:szCs w:val="24"/>
              </w:rPr>
              <w:t>)</w:t>
            </w:r>
          </w:p>
          <w:p w:rsidR="00402290" w:rsidRPr="00833BEC" w:rsidRDefault="009D0D4C">
            <w:pPr>
              <w:rPr>
                <w:rFonts w:cstheme="minorHAnsi"/>
                <w:sz w:val="20"/>
                <w:szCs w:val="20"/>
              </w:rPr>
            </w:pPr>
            <w:r w:rsidRPr="00833BEC">
              <w:rPr>
                <w:rFonts w:cstheme="minorHAnsi"/>
                <w:sz w:val="20"/>
                <w:szCs w:val="20"/>
              </w:rPr>
              <w:t>*</w:t>
            </w:r>
            <w:r w:rsidRPr="00833BEC">
              <w:rPr>
                <w:rFonts w:cstheme="minorHAnsi"/>
                <w:sz w:val="20"/>
                <w:szCs w:val="20"/>
              </w:rPr>
              <w:t xml:space="preserve">provide the lecturers’ </w:t>
            </w:r>
            <w:r w:rsidRPr="00833BEC">
              <w:rPr>
                <w:rFonts w:cstheme="minorHAnsi"/>
                <w:b/>
                <w:bCs/>
                <w:sz w:val="20"/>
                <w:szCs w:val="20"/>
              </w:rPr>
              <w:t>English</w:t>
            </w:r>
            <w:r w:rsidRPr="00833BEC">
              <w:rPr>
                <w:rFonts w:cstheme="minorHAnsi"/>
                <w:sz w:val="20"/>
                <w:szCs w:val="20"/>
              </w:rPr>
              <w:t xml:space="preserve"> name</w:t>
            </w:r>
            <w:r w:rsidRPr="00833BEC">
              <w:rPr>
                <w:rFonts w:cstheme="minorHAnsi"/>
                <w:sz w:val="20"/>
                <w:szCs w:val="20"/>
              </w:rPr>
              <w:t xml:space="preserve">. </w:t>
            </w:r>
            <w:r w:rsidRPr="00833BEC">
              <w:rPr>
                <w:rFonts w:cstheme="minorHAnsi"/>
                <w:sz w:val="20"/>
                <w:szCs w:val="20"/>
              </w:rPr>
              <w:t>If there are more than one lecturer, pleas</w:t>
            </w:r>
            <w:r w:rsidRPr="00833BEC">
              <w:rPr>
                <w:rFonts w:cstheme="minorHAnsi"/>
                <w:sz w:val="20"/>
                <w:szCs w:val="20"/>
              </w:rPr>
              <w:t>e indicate all lecturers in the column.</w:t>
            </w:r>
          </w:p>
        </w:tc>
        <w:tc>
          <w:tcPr>
            <w:tcW w:w="5891" w:type="dxa"/>
          </w:tcPr>
          <w:p w:rsidR="00402290" w:rsidRPr="00833BEC" w:rsidRDefault="00E0561D">
            <w:pPr>
              <w:widowControl/>
              <w:jc w:val="both"/>
              <w:rPr>
                <w:rFonts w:cstheme="minorHAnsi"/>
                <w:szCs w:val="24"/>
              </w:rPr>
            </w:pPr>
            <w:r w:rsidRPr="00833BEC">
              <w:rPr>
                <w:rFonts w:cstheme="minorHAnsi"/>
                <w:szCs w:val="24"/>
              </w:rPr>
              <w:t xml:space="preserve">Prof. Roland </w:t>
            </w:r>
            <w:proofErr w:type="spellStart"/>
            <w:r w:rsidRPr="00833BEC">
              <w:rPr>
                <w:rFonts w:cstheme="minorHAnsi"/>
                <w:szCs w:val="24"/>
              </w:rPr>
              <w:t>Gau</w:t>
            </w:r>
            <w:proofErr w:type="spellEnd"/>
          </w:p>
        </w:tc>
      </w:tr>
      <w:tr w:rsidR="00833BEC" w:rsidRPr="00833BEC">
        <w:trPr>
          <w:trHeight w:val="1701"/>
        </w:trPr>
        <w:tc>
          <w:tcPr>
            <w:tcW w:w="2405" w:type="dxa"/>
            <w:shd w:val="clear" w:color="auto" w:fill="D9D9D9" w:themeFill="background1" w:themeFillShade="D9"/>
          </w:tcPr>
          <w:p w:rsidR="00402290" w:rsidRPr="00833BEC" w:rsidRDefault="009D0D4C">
            <w:pPr>
              <w:jc w:val="both"/>
              <w:rPr>
                <w:rFonts w:cstheme="minorHAnsi"/>
                <w:szCs w:val="24"/>
              </w:rPr>
            </w:pPr>
            <w:r w:rsidRPr="00833BEC">
              <w:rPr>
                <w:rFonts w:cstheme="minorHAnsi"/>
                <w:szCs w:val="24"/>
              </w:rPr>
              <w:t>C</w:t>
            </w:r>
            <w:r w:rsidRPr="00833BEC">
              <w:rPr>
                <w:rFonts w:cstheme="minorHAnsi"/>
                <w:szCs w:val="24"/>
              </w:rPr>
              <w:t xml:space="preserve">ourse </w:t>
            </w:r>
            <w:r w:rsidRPr="00833BEC">
              <w:rPr>
                <w:rFonts w:cstheme="minorHAnsi"/>
                <w:szCs w:val="24"/>
              </w:rPr>
              <w:t>Description</w:t>
            </w:r>
          </w:p>
          <w:p w:rsidR="00402290" w:rsidRPr="00833BEC" w:rsidRDefault="009D0D4C">
            <w:pPr>
              <w:rPr>
                <w:rFonts w:cstheme="minorHAnsi"/>
                <w:szCs w:val="24"/>
              </w:rPr>
            </w:pPr>
            <w:r w:rsidRPr="00833BEC">
              <w:rPr>
                <w:rFonts w:cstheme="minorHAnsi"/>
                <w:sz w:val="20"/>
                <w:szCs w:val="20"/>
              </w:rPr>
              <w:t>*</w:t>
            </w:r>
            <w:r w:rsidRPr="00833BEC">
              <w:rPr>
                <w:rFonts w:cstheme="minorHAnsi"/>
                <w:sz w:val="20"/>
                <w:szCs w:val="20"/>
              </w:rPr>
              <w:t>briefly describe the contents covered in the courses.</w:t>
            </w:r>
          </w:p>
        </w:tc>
        <w:tc>
          <w:tcPr>
            <w:tcW w:w="5891" w:type="dxa"/>
          </w:tcPr>
          <w:p w:rsidR="0055299D" w:rsidRPr="002150F9" w:rsidRDefault="0055299D" w:rsidP="0055299D">
            <w:pPr>
              <w:spacing w:line="0" w:lineRule="atLeast"/>
              <w:rPr>
                <w:rFonts w:eastAsia="標楷體"/>
                <w:szCs w:val="24"/>
              </w:rPr>
            </w:pPr>
            <w:r w:rsidRPr="002150F9">
              <w:rPr>
                <w:rFonts w:eastAsia="標楷體"/>
                <w:szCs w:val="24"/>
              </w:rPr>
              <w:t>This course builds on the fundamentals of the marketing process (STP – Segmentation, Targeting, and Positioning; the 4 P’s – Product, Price, Promotion, and Place/Channels) and takes an analytical approach to the study of</w:t>
            </w:r>
            <w:r>
              <w:rPr>
                <w:rFonts w:eastAsia="標楷體"/>
                <w:szCs w:val="24"/>
              </w:rPr>
              <w:t xml:space="preserve"> strategic</w:t>
            </w:r>
            <w:r w:rsidRPr="002150F9">
              <w:rPr>
                <w:rFonts w:eastAsia="標楷體"/>
                <w:szCs w:val="24"/>
              </w:rPr>
              <w:t xml:space="preserve"> branding, particularly with regard to Integrated Marketing Communications (IMC).  </w:t>
            </w:r>
          </w:p>
          <w:p w:rsidR="0055299D" w:rsidRPr="002150F9" w:rsidRDefault="0055299D" w:rsidP="0055299D">
            <w:pPr>
              <w:spacing w:line="0" w:lineRule="atLeast"/>
              <w:rPr>
                <w:rFonts w:eastAsia="標楷體"/>
                <w:szCs w:val="24"/>
              </w:rPr>
            </w:pPr>
          </w:p>
          <w:p w:rsidR="0055299D" w:rsidRDefault="0055299D" w:rsidP="0055299D">
            <w:pPr>
              <w:spacing w:line="0" w:lineRule="atLeast"/>
              <w:rPr>
                <w:rFonts w:eastAsia="標楷體"/>
                <w:szCs w:val="24"/>
              </w:rPr>
            </w:pPr>
            <w:r w:rsidRPr="002150F9">
              <w:rPr>
                <w:rFonts w:eastAsia="標楷體"/>
                <w:szCs w:val="24"/>
              </w:rPr>
              <w:t xml:space="preserve">A case study approach will be used to explore a variety </w:t>
            </w:r>
            <w:r>
              <w:rPr>
                <w:rFonts w:eastAsia="標楷體"/>
                <w:szCs w:val="24"/>
              </w:rPr>
              <w:t xml:space="preserve">of </w:t>
            </w:r>
            <w:r w:rsidRPr="002150F9">
              <w:rPr>
                <w:rFonts w:eastAsia="標楷體"/>
                <w:szCs w:val="24"/>
              </w:rPr>
              <w:t>situation</w:t>
            </w:r>
            <w:r>
              <w:rPr>
                <w:rFonts w:eastAsia="標楷體"/>
                <w:szCs w:val="24"/>
              </w:rPr>
              <w:t>s so that students will better understand the impact of branding, as well as how to use IMC to further branding efforts</w:t>
            </w:r>
            <w:r w:rsidRPr="002150F9">
              <w:rPr>
                <w:rFonts w:eastAsia="標楷體"/>
                <w:szCs w:val="24"/>
              </w:rPr>
              <w:t xml:space="preserve">.  Students will use real-life case studies, </w:t>
            </w:r>
            <w:r>
              <w:rPr>
                <w:rFonts w:eastAsia="標楷體"/>
                <w:szCs w:val="24"/>
              </w:rPr>
              <w:t xml:space="preserve">and their original research to better understand how to develop IMC </w:t>
            </w:r>
            <w:r w:rsidRPr="002150F9">
              <w:rPr>
                <w:rFonts w:eastAsia="標楷體"/>
                <w:szCs w:val="24"/>
              </w:rPr>
              <w:t xml:space="preserve">strategies to address </w:t>
            </w:r>
            <w:r>
              <w:rPr>
                <w:rFonts w:eastAsia="標楷體"/>
                <w:szCs w:val="24"/>
              </w:rPr>
              <w:t xml:space="preserve">branding </w:t>
            </w:r>
            <w:r w:rsidRPr="002150F9">
              <w:rPr>
                <w:rFonts w:eastAsia="標楷體"/>
                <w:szCs w:val="24"/>
              </w:rPr>
              <w:t xml:space="preserve">issues </w:t>
            </w:r>
            <w:r>
              <w:rPr>
                <w:rFonts w:eastAsia="標楷體"/>
                <w:szCs w:val="24"/>
              </w:rPr>
              <w:t xml:space="preserve">covered in the course.  </w:t>
            </w:r>
          </w:p>
          <w:p w:rsidR="00402290" w:rsidRPr="0055299D" w:rsidRDefault="00402290">
            <w:pPr>
              <w:jc w:val="both"/>
              <w:rPr>
                <w:rFonts w:cstheme="minorHAnsi"/>
                <w:szCs w:val="24"/>
              </w:rPr>
            </w:pPr>
          </w:p>
        </w:tc>
      </w:tr>
      <w:tr w:rsidR="00833BEC" w:rsidRPr="00833BEC">
        <w:trPr>
          <w:trHeight w:val="1676"/>
        </w:trPr>
        <w:tc>
          <w:tcPr>
            <w:tcW w:w="2405" w:type="dxa"/>
            <w:shd w:val="clear" w:color="auto" w:fill="D9D9D9" w:themeFill="background1" w:themeFillShade="D9"/>
          </w:tcPr>
          <w:p w:rsidR="00402290" w:rsidRPr="00833BEC" w:rsidRDefault="009D0D4C">
            <w:pPr>
              <w:jc w:val="both"/>
              <w:rPr>
                <w:rFonts w:cstheme="minorHAnsi"/>
                <w:szCs w:val="24"/>
              </w:rPr>
            </w:pPr>
            <w:r w:rsidRPr="00833BEC">
              <w:rPr>
                <w:rFonts w:cstheme="minorHAnsi"/>
                <w:szCs w:val="24"/>
              </w:rPr>
              <w:t xml:space="preserve">Course </w:t>
            </w:r>
            <w:r w:rsidRPr="00833BEC">
              <w:rPr>
                <w:rFonts w:cstheme="minorHAnsi"/>
                <w:szCs w:val="24"/>
              </w:rPr>
              <w:t>O</w:t>
            </w:r>
            <w:r w:rsidRPr="00833BEC">
              <w:rPr>
                <w:rFonts w:cstheme="minorHAnsi"/>
                <w:szCs w:val="24"/>
              </w:rPr>
              <w:t>bjectives</w:t>
            </w:r>
          </w:p>
          <w:p w:rsidR="00402290" w:rsidRPr="00833BEC" w:rsidRDefault="009D0D4C">
            <w:pPr>
              <w:rPr>
                <w:rFonts w:cstheme="minorHAnsi"/>
                <w:sz w:val="20"/>
                <w:szCs w:val="20"/>
              </w:rPr>
            </w:pPr>
            <w:r w:rsidRPr="00833BEC">
              <w:rPr>
                <w:rFonts w:cstheme="minorHAnsi"/>
                <w:sz w:val="20"/>
                <w:szCs w:val="20"/>
              </w:rPr>
              <w:t>*</w:t>
            </w:r>
            <w:r w:rsidRPr="00833BEC">
              <w:rPr>
                <w:rFonts w:cstheme="minorHAnsi"/>
                <w:sz w:val="20"/>
                <w:szCs w:val="20"/>
              </w:rPr>
              <w:t>list out knowledge or skills students should acquire upon completion of course.</w:t>
            </w:r>
          </w:p>
        </w:tc>
        <w:tc>
          <w:tcPr>
            <w:tcW w:w="5891" w:type="dxa"/>
          </w:tcPr>
          <w:p w:rsidR="00402290" w:rsidRPr="00833BEC" w:rsidRDefault="00E0561D" w:rsidP="00E0561D">
            <w:pPr>
              <w:jc w:val="both"/>
              <w:rPr>
                <w:rFonts w:cstheme="minorHAnsi"/>
                <w:szCs w:val="24"/>
              </w:rPr>
            </w:pPr>
            <w:r w:rsidRPr="00833BEC">
              <w:rPr>
                <w:rFonts w:cstheme="minorHAnsi"/>
              </w:rPr>
              <w:t>(See Course Description)</w:t>
            </w:r>
          </w:p>
        </w:tc>
      </w:tr>
      <w:tr w:rsidR="00833BEC" w:rsidRPr="00833BEC">
        <w:trPr>
          <w:trHeight w:val="1701"/>
        </w:trPr>
        <w:tc>
          <w:tcPr>
            <w:tcW w:w="2405" w:type="dxa"/>
            <w:shd w:val="clear" w:color="auto" w:fill="D9D9D9" w:themeFill="background1" w:themeFillShade="D9"/>
          </w:tcPr>
          <w:p w:rsidR="00402290" w:rsidRPr="00833BEC" w:rsidRDefault="009D0D4C">
            <w:pPr>
              <w:jc w:val="both"/>
              <w:rPr>
                <w:rFonts w:cstheme="minorHAnsi"/>
                <w:szCs w:val="24"/>
              </w:rPr>
            </w:pPr>
            <w:r w:rsidRPr="00833BEC">
              <w:rPr>
                <w:rFonts w:cstheme="minorHAnsi"/>
                <w:szCs w:val="24"/>
              </w:rPr>
              <w:lastRenderedPageBreak/>
              <w:t>Suggested Proficiencies</w:t>
            </w:r>
          </w:p>
          <w:p w:rsidR="00402290" w:rsidRPr="00833BEC" w:rsidRDefault="009D0D4C">
            <w:pPr>
              <w:jc w:val="both"/>
              <w:rPr>
                <w:rFonts w:cstheme="minorHAnsi"/>
                <w:szCs w:val="24"/>
              </w:rPr>
            </w:pPr>
            <w:r w:rsidRPr="00833BEC">
              <w:rPr>
                <w:rFonts w:cstheme="minorHAnsi"/>
                <w:szCs w:val="24"/>
              </w:rPr>
              <w:t>(if any)</w:t>
            </w:r>
          </w:p>
          <w:p w:rsidR="00402290" w:rsidRPr="00833BEC" w:rsidRDefault="009D0D4C">
            <w:pPr>
              <w:rPr>
                <w:rFonts w:cstheme="minorHAnsi"/>
                <w:szCs w:val="24"/>
              </w:rPr>
            </w:pPr>
            <w:r w:rsidRPr="00833BEC">
              <w:rPr>
                <w:rFonts w:cstheme="minorHAnsi"/>
                <w:sz w:val="20"/>
                <w:szCs w:val="20"/>
              </w:rPr>
              <w:t>*</w:t>
            </w:r>
            <w:r w:rsidRPr="00833BEC">
              <w:rPr>
                <w:rFonts w:cstheme="minorHAnsi"/>
                <w:sz w:val="20"/>
                <w:szCs w:val="20"/>
              </w:rPr>
              <w:t>list preferred knowledge or skills students should have before taking the course.</w:t>
            </w:r>
          </w:p>
        </w:tc>
        <w:tc>
          <w:tcPr>
            <w:tcW w:w="5891" w:type="dxa"/>
          </w:tcPr>
          <w:p w:rsidR="008A2408" w:rsidRPr="008A2408" w:rsidRDefault="008A2408" w:rsidP="008A2408">
            <w:pPr>
              <w:widowControl/>
              <w:jc w:val="both"/>
              <w:rPr>
                <w:rFonts w:eastAsia="標楷體"/>
                <w:color w:val="000000"/>
                <w:szCs w:val="24"/>
              </w:rPr>
            </w:pPr>
            <w:bookmarkStart w:id="0" w:name="_GoBack"/>
            <w:r w:rsidRPr="008A2408">
              <w:rPr>
                <w:rFonts w:eastAsia="標楷體"/>
                <w:color w:val="000000"/>
                <w:szCs w:val="24"/>
              </w:rPr>
              <w:t>"Marketing Management (MBA level) or instructor's approval.</w:t>
            </w:r>
          </w:p>
          <w:p w:rsidR="00402290" w:rsidRPr="008A2408" w:rsidRDefault="008A2408" w:rsidP="008A2408">
            <w:pPr>
              <w:widowControl/>
              <w:jc w:val="both"/>
              <w:rPr>
                <w:rFonts w:cstheme="minorHAnsi" w:hint="eastAsia"/>
              </w:rPr>
            </w:pPr>
            <w:r w:rsidRPr="008A2408">
              <w:rPr>
                <w:rFonts w:eastAsia="標楷體"/>
                <w:color w:val="000000"/>
                <w:szCs w:val="24"/>
              </w:rPr>
              <w:t>Undergraduate students require approval by the instructor."</w:t>
            </w:r>
            <w:bookmarkEnd w:id="0"/>
          </w:p>
        </w:tc>
      </w:tr>
      <w:tr w:rsidR="00833BEC" w:rsidRPr="00833BEC">
        <w:trPr>
          <w:trHeight w:val="1701"/>
        </w:trPr>
        <w:tc>
          <w:tcPr>
            <w:tcW w:w="2405" w:type="dxa"/>
            <w:shd w:val="clear" w:color="auto" w:fill="D9D9D9" w:themeFill="background1" w:themeFillShade="D9"/>
          </w:tcPr>
          <w:p w:rsidR="00402290" w:rsidRPr="00833BEC" w:rsidRDefault="009D0D4C">
            <w:pPr>
              <w:jc w:val="both"/>
              <w:rPr>
                <w:rFonts w:cstheme="minorHAnsi"/>
                <w:szCs w:val="24"/>
              </w:rPr>
            </w:pPr>
            <w:r w:rsidRPr="00833BEC">
              <w:rPr>
                <w:rFonts w:cstheme="minorHAnsi"/>
                <w:szCs w:val="24"/>
              </w:rPr>
              <w:t>Reading List</w:t>
            </w:r>
          </w:p>
          <w:p w:rsidR="00402290" w:rsidRPr="00833BEC" w:rsidRDefault="009D0D4C">
            <w:pPr>
              <w:jc w:val="both"/>
              <w:rPr>
                <w:rFonts w:cstheme="minorHAnsi"/>
                <w:szCs w:val="24"/>
              </w:rPr>
            </w:pPr>
            <w:r w:rsidRPr="00833BEC">
              <w:rPr>
                <w:rFonts w:cstheme="minorHAnsi"/>
                <w:szCs w:val="24"/>
              </w:rPr>
              <w:t>(if any)</w:t>
            </w:r>
          </w:p>
          <w:p w:rsidR="00402290" w:rsidRPr="00833BEC" w:rsidRDefault="009D0D4C">
            <w:pPr>
              <w:rPr>
                <w:rFonts w:cstheme="minorHAnsi"/>
                <w:szCs w:val="24"/>
              </w:rPr>
            </w:pPr>
            <w:r w:rsidRPr="00833BEC">
              <w:rPr>
                <w:rFonts w:cstheme="minorHAnsi"/>
                <w:sz w:val="20"/>
                <w:szCs w:val="20"/>
              </w:rPr>
              <w:t>*</w:t>
            </w:r>
            <w:r w:rsidRPr="00833BEC">
              <w:rPr>
                <w:rFonts w:cstheme="minorHAnsi"/>
                <w:sz w:val="20"/>
                <w:szCs w:val="20"/>
              </w:rPr>
              <w:t>list out the textbooks, references, or other reading materials.</w:t>
            </w:r>
          </w:p>
        </w:tc>
        <w:tc>
          <w:tcPr>
            <w:tcW w:w="5891" w:type="dxa"/>
          </w:tcPr>
          <w:p w:rsidR="0055299D" w:rsidRDefault="0055299D" w:rsidP="0055299D">
            <w:pPr>
              <w:widowControl/>
              <w:numPr>
                <w:ilvl w:val="0"/>
                <w:numId w:val="2"/>
              </w:numPr>
              <w:spacing w:line="0" w:lineRule="atLeast"/>
              <w:ind w:left="316"/>
              <w:rPr>
                <w:rFonts w:eastAsia="標楷體"/>
                <w:szCs w:val="24"/>
              </w:rPr>
            </w:pPr>
            <w:bookmarkStart w:id="1" w:name="_Hlk1427595"/>
            <w:r w:rsidRPr="002150F9">
              <w:rPr>
                <w:rFonts w:eastAsia="標楷體"/>
                <w:szCs w:val="24"/>
              </w:rPr>
              <w:t>Handbook on Brand and Experience Management, by Schmitt and Rogers (2008).  Edward Elgar Publishing.</w:t>
            </w:r>
          </w:p>
          <w:p w:rsidR="0055299D" w:rsidRDefault="0055299D" w:rsidP="0055299D">
            <w:pPr>
              <w:widowControl/>
              <w:numPr>
                <w:ilvl w:val="0"/>
                <w:numId w:val="2"/>
              </w:numPr>
              <w:spacing w:line="0" w:lineRule="atLeast"/>
              <w:ind w:left="316"/>
              <w:rPr>
                <w:rFonts w:eastAsia="標楷體"/>
                <w:szCs w:val="24"/>
              </w:rPr>
            </w:pPr>
            <w:r>
              <w:rPr>
                <w:rFonts w:eastAsia="標楷體"/>
                <w:szCs w:val="24"/>
              </w:rPr>
              <w:t>Advanced Brand Management, by Temporal (2010), by John Wiley &amp; Sons.</w:t>
            </w:r>
          </w:p>
          <w:p w:rsidR="00402290" w:rsidRPr="0055299D" w:rsidRDefault="0055299D" w:rsidP="0055299D">
            <w:pPr>
              <w:widowControl/>
              <w:numPr>
                <w:ilvl w:val="0"/>
                <w:numId w:val="2"/>
              </w:numPr>
              <w:spacing w:line="0" w:lineRule="atLeast"/>
              <w:ind w:left="316"/>
              <w:rPr>
                <w:rFonts w:eastAsia="標楷體"/>
                <w:szCs w:val="24"/>
              </w:rPr>
            </w:pPr>
            <w:r w:rsidRPr="0055299D">
              <w:rPr>
                <w:rFonts w:eastAsia="標楷體"/>
                <w:szCs w:val="24"/>
              </w:rPr>
              <w:t xml:space="preserve">Integrated Advertising, Promotion, and Marketing Communications, by </w:t>
            </w:r>
            <w:proofErr w:type="spellStart"/>
            <w:r w:rsidRPr="0055299D">
              <w:rPr>
                <w:rFonts w:eastAsia="標楷體"/>
                <w:szCs w:val="24"/>
              </w:rPr>
              <w:t>Clow</w:t>
            </w:r>
            <w:proofErr w:type="spellEnd"/>
            <w:r w:rsidRPr="0055299D">
              <w:rPr>
                <w:rFonts w:eastAsia="標楷體"/>
                <w:szCs w:val="24"/>
              </w:rPr>
              <w:t xml:space="preserve"> and </w:t>
            </w:r>
            <w:proofErr w:type="spellStart"/>
            <w:r w:rsidRPr="0055299D">
              <w:rPr>
                <w:rFonts w:eastAsia="標楷體"/>
                <w:szCs w:val="24"/>
              </w:rPr>
              <w:t>Baack</w:t>
            </w:r>
            <w:proofErr w:type="spellEnd"/>
            <w:r w:rsidRPr="0055299D">
              <w:rPr>
                <w:rFonts w:eastAsia="標楷體"/>
                <w:szCs w:val="24"/>
              </w:rPr>
              <w:t xml:space="preserve"> (2018 – 8</w:t>
            </w:r>
            <w:r w:rsidRPr="0055299D">
              <w:rPr>
                <w:rFonts w:eastAsia="標楷體"/>
                <w:szCs w:val="24"/>
                <w:vertAlign w:val="superscript"/>
              </w:rPr>
              <w:t>th</w:t>
            </w:r>
            <w:r w:rsidRPr="0055299D">
              <w:rPr>
                <w:rFonts w:eastAsia="標楷體"/>
                <w:szCs w:val="24"/>
              </w:rPr>
              <w:t xml:space="preserve"> Edition).  Pearson.</w:t>
            </w:r>
            <w:bookmarkEnd w:id="1"/>
          </w:p>
        </w:tc>
      </w:tr>
      <w:tr w:rsidR="0055299D" w:rsidRPr="00833BEC" w:rsidTr="0055299D">
        <w:trPr>
          <w:trHeight w:val="1701"/>
        </w:trPr>
        <w:tc>
          <w:tcPr>
            <w:tcW w:w="2405" w:type="dxa"/>
            <w:shd w:val="clear" w:color="auto" w:fill="D9D9D9" w:themeFill="background1" w:themeFillShade="D9"/>
          </w:tcPr>
          <w:p w:rsidR="0055299D" w:rsidRPr="00833BEC" w:rsidRDefault="0055299D" w:rsidP="0055299D">
            <w:pPr>
              <w:jc w:val="both"/>
              <w:rPr>
                <w:rFonts w:cstheme="minorHAnsi"/>
                <w:szCs w:val="24"/>
              </w:rPr>
            </w:pPr>
            <w:r w:rsidRPr="00833BEC">
              <w:rPr>
                <w:rFonts w:cstheme="minorHAnsi"/>
                <w:szCs w:val="24"/>
              </w:rPr>
              <w:t>Grading Criteria</w:t>
            </w:r>
          </w:p>
          <w:p w:rsidR="0055299D" w:rsidRPr="00833BEC" w:rsidRDefault="0055299D" w:rsidP="0055299D">
            <w:pPr>
              <w:rPr>
                <w:rFonts w:cstheme="minorHAnsi"/>
                <w:szCs w:val="24"/>
              </w:rPr>
            </w:pPr>
            <w:r w:rsidRPr="00833BEC">
              <w:rPr>
                <w:rFonts w:cstheme="minorHAnsi"/>
                <w:sz w:val="20"/>
                <w:szCs w:val="20"/>
              </w:rPr>
              <w:t>*how would the students be assessed during the course.</w:t>
            </w:r>
          </w:p>
        </w:tc>
        <w:tc>
          <w:tcPr>
            <w:tcW w:w="5891" w:type="dxa"/>
            <w:shd w:val="clear" w:color="auto" w:fill="auto"/>
          </w:tcPr>
          <w:p w:rsidR="0055299D" w:rsidRPr="002150F9" w:rsidRDefault="0055299D" w:rsidP="0055299D">
            <w:pPr>
              <w:spacing w:line="0" w:lineRule="atLeast"/>
              <w:rPr>
                <w:rFonts w:eastAsia="標楷體"/>
                <w:color w:val="000000"/>
                <w:szCs w:val="24"/>
              </w:rPr>
            </w:pPr>
            <w:r w:rsidRPr="002150F9">
              <w:rPr>
                <w:rFonts w:eastAsia="標楷體"/>
                <w:color w:val="000000"/>
                <w:szCs w:val="24"/>
              </w:rPr>
              <w:t>Description of Course Details:</w:t>
            </w:r>
          </w:p>
          <w:p w:rsidR="0055299D" w:rsidRPr="002150F9" w:rsidRDefault="0055299D" w:rsidP="0055299D">
            <w:pPr>
              <w:widowControl/>
              <w:numPr>
                <w:ilvl w:val="0"/>
                <w:numId w:val="1"/>
              </w:numPr>
              <w:spacing w:line="0" w:lineRule="atLeast"/>
              <w:rPr>
                <w:rFonts w:eastAsia="標楷體"/>
                <w:color w:val="000000"/>
                <w:szCs w:val="24"/>
              </w:rPr>
            </w:pPr>
            <w:r w:rsidRPr="002150F9">
              <w:rPr>
                <w:rFonts w:eastAsia="標楷體"/>
                <w:color w:val="000000"/>
                <w:szCs w:val="24"/>
              </w:rPr>
              <w:t xml:space="preserve">Homework and Assignments: </w:t>
            </w:r>
          </w:p>
          <w:p w:rsidR="0055299D" w:rsidRPr="002150F9" w:rsidRDefault="0055299D" w:rsidP="0055299D">
            <w:pPr>
              <w:spacing w:line="0" w:lineRule="atLeast"/>
              <w:ind w:left="720"/>
              <w:rPr>
                <w:rFonts w:eastAsia="標楷體"/>
                <w:color w:val="000000"/>
                <w:szCs w:val="24"/>
              </w:rPr>
            </w:pPr>
          </w:p>
          <w:p w:rsidR="0055299D" w:rsidRPr="002150F9" w:rsidRDefault="0055299D" w:rsidP="0055299D">
            <w:pPr>
              <w:spacing w:line="0" w:lineRule="atLeast"/>
              <w:ind w:left="720"/>
              <w:rPr>
                <w:rFonts w:eastAsia="標楷體"/>
                <w:color w:val="000000"/>
                <w:szCs w:val="24"/>
              </w:rPr>
            </w:pPr>
            <w:r w:rsidRPr="002150F9">
              <w:rPr>
                <w:rFonts w:eastAsia="標楷體"/>
                <w:color w:val="000000"/>
                <w:szCs w:val="24"/>
              </w:rPr>
              <w:t xml:space="preserve">Students will work on </w:t>
            </w:r>
            <w:r>
              <w:rPr>
                <w:rFonts w:eastAsia="標楷體"/>
                <w:color w:val="000000"/>
                <w:szCs w:val="24"/>
              </w:rPr>
              <w:t>2</w:t>
            </w:r>
            <w:r w:rsidRPr="002150F9">
              <w:rPr>
                <w:rFonts w:eastAsia="標楷體"/>
                <w:color w:val="000000"/>
                <w:szCs w:val="24"/>
              </w:rPr>
              <w:t xml:space="preserve"> major </w:t>
            </w:r>
            <w:r w:rsidRPr="002150F9">
              <w:rPr>
                <w:rFonts w:eastAsia="標楷體"/>
                <w:b/>
                <w:i/>
                <w:color w:val="000000"/>
                <w:szCs w:val="24"/>
              </w:rPr>
              <w:t>case analyses</w:t>
            </w:r>
            <w:r w:rsidRPr="002150F9">
              <w:rPr>
                <w:rFonts w:eastAsia="標楷體"/>
                <w:color w:val="000000"/>
                <w:szCs w:val="24"/>
              </w:rPr>
              <w:t xml:space="preserve"> in assigned teams.  Teams are expected to use assigned articles as a starting point, integrate additional research (financial reports, reputable articles, etc.), and propose a marketing communications strategy to address the key issues brought up in the case.  </w:t>
            </w:r>
          </w:p>
          <w:p w:rsidR="0055299D" w:rsidRPr="002150F9" w:rsidRDefault="0055299D" w:rsidP="0055299D">
            <w:pPr>
              <w:spacing w:line="0" w:lineRule="atLeast"/>
              <w:ind w:left="720"/>
              <w:rPr>
                <w:rFonts w:eastAsia="標楷體"/>
                <w:color w:val="000000"/>
                <w:szCs w:val="24"/>
              </w:rPr>
            </w:pPr>
          </w:p>
          <w:p w:rsidR="0055299D" w:rsidRPr="002150F9" w:rsidRDefault="0055299D" w:rsidP="0055299D">
            <w:pPr>
              <w:spacing w:line="0" w:lineRule="atLeast"/>
              <w:ind w:left="720"/>
              <w:rPr>
                <w:rFonts w:eastAsia="標楷體"/>
                <w:color w:val="000000"/>
                <w:szCs w:val="24"/>
              </w:rPr>
            </w:pPr>
            <w:r w:rsidRPr="002150F9">
              <w:rPr>
                <w:rFonts w:eastAsia="標楷體"/>
                <w:color w:val="000000"/>
                <w:szCs w:val="24"/>
              </w:rPr>
              <w:t xml:space="preserve">Beyond the case analyses, students will also be evaluated on </w:t>
            </w:r>
            <w:r w:rsidRPr="002150F9">
              <w:rPr>
                <w:rFonts w:eastAsia="標楷體"/>
                <w:b/>
                <w:i/>
                <w:color w:val="000000"/>
                <w:szCs w:val="24"/>
              </w:rPr>
              <w:t>class participation</w:t>
            </w:r>
            <w:r w:rsidRPr="002150F9">
              <w:rPr>
                <w:rFonts w:eastAsia="標楷體"/>
                <w:color w:val="000000"/>
                <w:szCs w:val="24"/>
              </w:rPr>
              <w:t xml:space="preserve">, with the expectation that students participate both with formal presentations, as well as in informal discussions in class.  All students are expected to actively participate in discussions on content topics each week.  Additionally, for each chapter from the text, students will submit weekly, brief, 1-page </w:t>
            </w:r>
            <w:proofErr w:type="spellStart"/>
            <w:r w:rsidRPr="002150F9">
              <w:rPr>
                <w:rFonts w:eastAsia="標楷體"/>
                <w:color w:val="000000"/>
                <w:szCs w:val="24"/>
              </w:rPr>
              <w:t>writeups</w:t>
            </w:r>
            <w:proofErr w:type="spellEnd"/>
            <w:r w:rsidRPr="002150F9">
              <w:rPr>
                <w:rFonts w:eastAsia="標楷體"/>
                <w:color w:val="000000"/>
                <w:szCs w:val="24"/>
              </w:rPr>
              <w:t xml:space="preserve"> based on the </w:t>
            </w:r>
            <w:r w:rsidRPr="002150F9">
              <w:rPr>
                <w:rFonts w:eastAsia="標楷體"/>
                <w:b/>
                <w:i/>
                <w:color w:val="000000"/>
                <w:szCs w:val="24"/>
              </w:rPr>
              <w:t xml:space="preserve">Mini-Cases </w:t>
            </w:r>
            <w:r w:rsidRPr="002150F9">
              <w:rPr>
                <w:rFonts w:eastAsia="標楷體"/>
                <w:color w:val="000000"/>
                <w:szCs w:val="24"/>
              </w:rPr>
              <w:t xml:space="preserve">that are included at the end of the chapters of the text.  </w:t>
            </w:r>
          </w:p>
          <w:p w:rsidR="0055299D" w:rsidRPr="002150F9" w:rsidRDefault="0055299D" w:rsidP="0055299D">
            <w:pPr>
              <w:spacing w:line="0" w:lineRule="atLeast"/>
              <w:ind w:left="720"/>
              <w:rPr>
                <w:rFonts w:eastAsia="標楷體"/>
                <w:color w:val="000000"/>
                <w:szCs w:val="24"/>
              </w:rPr>
            </w:pPr>
          </w:p>
          <w:p w:rsidR="0055299D" w:rsidRPr="002150F9" w:rsidRDefault="0055299D" w:rsidP="0055299D">
            <w:pPr>
              <w:spacing w:line="0" w:lineRule="atLeast"/>
              <w:ind w:left="720"/>
              <w:rPr>
                <w:rFonts w:eastAsia="標楷體"/>
                <w:color w:val="000000"/>
                <w:szCs w:val="24"/>
              </w:rPr>
            </w:pPr>
          </w:p>
          <w:p w:rsidR="0055299D" w:rsidRPr="002150F9" w:rsidRDefault="0055299D" w:rsidP="0055299D">
            <w:pPr>
              <w:widowControl/>
              <w:numPr>
                <w:ilvl w:val="0"/>
                <w:numId w:val="1"/>
              </w:numPr>
              <w:spacing w:line="0" w:lineRule="atLeast"/>
              <w:rPr>
                <w:rFonts w:eastAsia="標楷體"/>
                <w:color w:val="000000"/>
                <w:szCs w:val="24"/>
              </w:rPr>
            </w:pPr>
            <w:r w:rsidRPr="002150F9">
              <w:rPr>
                <w:rFonts w:eastAsia="標楷體"/>
                <w:color w:val="000000"/>
                <w:szCs w:val="24"/>
              </w:rPr>
              <w:t>Exams and Quizzes:</w:t>
            </w:r>
          </w:p>
          <w:p w:rsidR="0055299D" w:rsidRPr="002150F9" w:rsidRDefault="0055299D" w:rsidP="0055299D">
            <w:pPr>
              <w:spacing w:line="0" w:lineRule="atLeast"/>
              <w:ind w:left="720"/>
              <w:rPr>
                <w:rFonts w:eastAsia="標楷體"/>
                <w:color w:val="000000"/>
                <w:szCs w:val="24"/>
              </w:rPr>
            </w:pPr>
          </w:p>
          <w:p w:rsidR="0055299D" w:rsidRPr="002150F9" w:rsidRDefault="0055299D" w:rsidP="0055299D">
            <w:pPr>
              <w:spacing w:line="0" w:lineRule="atLeast"/>
              <w:ind w:left="720"/>
              <w:rPr>
                <w:rFonts w:eastAsia="標楷體"/>
                <w:color w:val="000000"/>
                <w:szCs w:val="24"/>
              </w:rPr>
            </w:pPr>
            <w:r w:rsidRPr="002150F9">
              <w:rPr>
                <w:rFonts w:eastAsia="標楷體"/>
                <w:color w:val="000000"/>
                <w:szCs w:val="24"/>
              </w:rPr>
              <w:t xml:space="preserve">Students will be responsible for 2 open-note, exams where students will be expected to demonstrate literacy of the topics covered in class, as well as potential applications of those ideas.  Exams will require that students: 1) describe the core conceptual background of key topics covered </w:t>
            </w:r>
            <w:r w:rsidRPr="002150F9">
              <w:rPr>
                <w:rFonts w:eastAsia="標楷體"/>
                <w:color w:val="000000"/>
                <w:szCs w:val="24"/>
              </w:rPr>
              <w:lastRenderedPageBreak/>
              <w:t>in class, 2) identify key strategic factors for successful marketing solutions, and/or 3) relevant marketing tactics to accomplish goals associated with the key strategic factors.</w:t>
            </w:r>
          </w:p>
          <w:p w:rsidR="0055299D" w:rsidRPr="002150F9" w:rsidRDefault="0055299D" w:rsidP="0055299D">
            <w:pPr>
              <w:spacing w:line="0" w:lineRule="atLeast"/>
              <w:ind w:left="720"/>
              <w:rPr>
                <w:rFonts w:eastAsia="標楷體"/>
                <w:color w:val="000000"/>
                <w:szCs w:val="24"/>
              </w:rPr>
            </w:pPr>
          </w:p>
          <w:p w:rsidR="0055299D" w:rsidRPr="002150F9" w:rsidRDefault="0055299D" w:rsidP="0055299D">
            <w:pPr>
              <w:spacing w:line="0" w:lineRule="atLeast"/>
              <w:ind w:left="720"/>
              <w:rPr>
                <w:rFonts w:eastAsia="標楷體"/>
                <w:color w:val="000000"/>
                <w:szCs w:val="24"/>
              </w:rPr>
            </w:pPr>
          </w:p>
          <w:p w:rsidR="0055299D" w:rsidRPr="002150F9" w:rsidRDefault="0055299D" w:rsidP="0055299D">
            <w:pPr>
              <w:widowControl/>
              <w:numPr>
                <w:ilvl w:val="0"/>
                <w:numId w:val="1"/>
              </w:numPr>
              <w:spacing w:line="0" w:lineRule="atLeast"/>
              <w:rPr>
                <w:rFonts w:eastAsia="標楷體"/>
                <w:color w:val="000000"/>
                <w:szCs w:val="24"/>
              </w:rPr>
            </w:pPr>
            <w:r w:rsidRPr="002150F9">
              <w:rPr>
                <w:rFonts w:eastAsia="標楷體"/>
                <w:color w:val="000000"/>
                <w:szCs w:val="24"/>
              </w:rPr>
              <w:t>Evaluation and Grading Policy:</w:t>
            </w:r>
          </w:p>
          <w:p w:rsidR="0055299D" w:rsidRPr="002150F9" w:rsidRDefault="0055299D" w:rsidP="0055299D">
            <w:pPr>
              <w:spacing w:line="0" w:lineRule="atLeast"/>
              <w:ind w:left="720"/>
              <w:rPr>
                <w:rFonts w:eastAsia="標楷體"/>
                <w:color w:val="000000"/>
                <w:szCs w:val="24"/>
              </w:rPr>
            </w:pPr>
          </w:p>
          <w:p w:rsidR="0055299D" w:rsidRPr="002150F9" w:rsidRDefault="0055299D" w:rsidP="0055299D">
            <w:pPr>
              <w:spacing w:line="0" w:lineRule="atLeast"/>
              <w:ind w:left="720"/>
              <w:rPr>
                <w:rFonts w:eastAsia="標楷體"/>
                <w:color w:val="000000"/>
                <w:szCs w:val="24"/>
              </w:rPr>
            </w:pPr>
            <w:r w:rsidRPr="002150F9">
              <w:rPr>
                <w:rFonts w:eastAsia="標楷體"/>
                <w:color w:val="000000"/>
                <w:szCs w:val="24"/>
              </w:rPr>
              <w:t>Exams – 3</w:t>
            </w:r>
            <w:r>
              <w:rPr>
                <w:rFonts w:eastAsia="標楷體"/>
                <w:color w:val="000000"/>
                <w:szCs w:val="24"/>
              </w:rPr>
              <w:t>5</w:t>
            </w:r>
            <w:r w:rsidRPr="002150F9">
              <w:rPr>
                <w:rFonts w:eastAsia="標楷體"/>
                <w:color w:val="000000"/>
                <w:szCs w:val="24"/>
              </w:rPr>
              <w:t>%</w:t>
            </w:r>
          </w:p>
          <w:p w:rsidR="0055299D" w:rsidRPr="002150F9" w:rsidRDefault="0055299D" w:rsidP="0055299D">
            <w:pPr>
              <w:spacing w:line="0" w:lineRule="atLeast"/>
              <w:ind w:left="720"/>
              <w:rPr>
                <w:rFonts w:eastAsia="標楷體"/>
                <w:color w:val="000000"/>
                <w:szCs w:val="24"/>
              </w:rPr>
            </w:pPr>
            <w:r w:rsidRPr="002150F9">
              <w:rPr>
                <w:rFonts w:eastAsia="標楷體"/>
                <w:color w:val="000000"/>
                <w:szCs w:val="24"/>
              </w:rPr>
              <w:t xml:space="preserve">Class Participation (including weekly </w:t>
            </w:r>
            <w:proofErr w:type="spellStart"/>
            <w:r w:rsidRPr="002150F9">
              <w:rPr>
                <w:rFonts w:eastAsia="標楷體"/>
                <w:color w:val="000000"/>
                <w:szCs w:val="24"/>
              </w:rPr>
              <w:t>writeups</w:t>
            </w:r>
            <w:proofErr w:type="spellEnd"/>
            <w:r w:rsidRPr="002150F9">
              <w:rPr>
                <w:rFonts w:eastAsia="標楷體"/>
                <w:color w:val="000000"/>
                <w:szCs w:val="24"/>
              </w:rPr>
              <w:t xml:space="preserve">) – </w:t>
            </w:r>
            <w:r>
              <w:rPr>
                <w:rFonts w:eastAsia="標楷體"/>
                <w:color w:val="000000"/>
                <w:szCs w:val="24"/>
              </w:rPr>
              <w:t>3</w:t>
            </w:r>
            <w:r w:rsidRPr="002150F9">
              <w:rPr>
                <w:rFonts w:eastAsia="標楷體"/>
                <w:color w:val="000000"/>
                <w:szCs w:val="24"/>
              </w:rPr>
              <w:t>0%</w:t>
            </w:r>
          </w:p>
          <w:p w:rsidR="0055299D" w:rsidRPr="002150F9" w:rsidRDefault="0055299D" w:rsidP="0055299D">
            <w:pPr>
              <w:spacing w:line="0" w:lineRule="atLeast"/>
              <w:ind w:left="720"/>
              <w:rPr>
                <w:rFonts w:eastAsia="標楷體"/>
                <w:color w:val="000000"/>
                <w:szCs w:val="24"/>
              </w:rPr>
            </w:pPr>
            <w:r w:rsidRPr="002150F9">
              <w:rPr>
                <w:rFonts w:eastAsia="標楷體"/>
                <w:color w:val="000000"/>
                <w:szCs w:val="24"/>
              </w:rPr>
              <w:t xml:space="preserve">Case Analyses – </w:t>
            </w:r>
            <w:r>
              <w:rPr>
                <w:rFonts w:eastAsia="標楷體"/>
                <w:color w:val="000000"/>
                <w:szCs w:val="24"/>
              </w:rPr>
              <w:t>35</w:t>
            </w:r>
            <w:r w:rsidRPr="002150F9">
              <w:rPr>
                <w:rFonts w:eastAsia="標楷體"/>
                <w:color w:val="000000"/>
                <w:szCs w:val="24"/>
              </w:rPr>
              <w:t>%</w:t>
            </w:r>
          </w:p>
          <w:p w:rsidR="0055299D" w:rsidRPr="002150F9" w:rsidRDefault="0055299D" w:rsidP="0055299D">
            <w:pPr>
              <w:spacing w:line="0" w:lineRule="atLeast"/>
              <w:ind w:left="720"/>
              <w:rPr>
                <w:rFonts w:eastAsia="標楷體"/>
                <w:color w:val="000000"/>
                <w:szCs w:val="24"/>
              </w:rPr>
            </w:pPr>
          </w:p>
          <w:p w:rsidR="0055299D" w:rsidRPr="002150F9" w:rsidRDefault="0055299D" w:rsidP="0055299D">
            <w:pPr>
              <w:spacing w:line="0" w:lineRule="atLeast"/>
              <w:ind w:left="720"/>
              <w:rPr>
                <w:rFonts w:eastAsia="標楷體"/>
                <w:color w:val="000000"/>
                <w:szCs w:val="24"/>
              </w:rPr>
            </w:pPr>
          </w:p>
          <w:p w:rsidR="0055299D" w:rsidRPr="002150F9" w:rsidRDefault="0055299D" w:rsidP="0055299D">
            <w:pPr>
              <w:widowControl/>
              <w:numPr>
                <w:ilvl w:val="0"/>
                <w:numId w:val="1"/>
              </w:numPr>
              <w:spacing w:line="0" w:lineRule="atLeast"/>
              <w:rPr>
                <w:rFonts w:eastAsia="標楷體"/>
                <w:color w:val="000000"/>
                <w:szCs w:val="24"/>
              </w:rPr>
            </w:pPr>
            <w:r w:rsidRPr="002150F9">
              <w:rPr>
                <w:rFonts w:eastAsia="標楷體"/>
                <w:color w:val="000000"/>
                <w:szCs w:val="24"/>
              </w:rPr>
              <w:t>Pedagogy and other supplementary information (websites, TAs, handouts and/or databases):</w:t>
            </w:r>
          </w:p>
          <w:p w:rsidR="0055299D" w:rsidRPr="002150F9" w:rsidRDefault="0055299D" w:rsidP="0055299D">
            <w:pPr>
              <w:spacing w:line="0" w:lineRule="atLeast"/>
              <w:ind w:left="720"/>
              <w:rPr>
                <w:rFonts w:eastAsia="標楷體"/>
                <w:color w:val="000000"/>
                <w:szCs w:val="24"/>
              </w:rPr>
            </w:pPr>
          </w:p>
          <w:p w:rsidR="0055299D" w:rsidRPr="002150F9" w:rsidRDefault="0055299D" w:rsidP="0055299D">
            <w:pPr>
              <w:spacing w:line="0" w:lineRule="atLeast"/>
              <w:ind w:left="720"/>
              <w:rPr>
                <w:rFonts w:eastAsia="標楷體"/>
                <w:color w:val="000000"/>
                <w:szCs w:val="24"/>
              </w:rPr>
            </w:pPr>
            <w:r w:rsidRPr="002150F9">
              <w:rPr>
                <w:rFonts w:eastAsia="標楷體"/>
                <w:color w:val="000000"/>
                <w:szCs w:val="24"/>
              </w:rPr>
              <w:t xml:space="preserve">Course documents (syllabus, grading rubrics, etc.) will be available </w:t>
            </w:r>
            <w:r>
              <w:rPr>
                <w:rFonts w:eastAsia="標楷體"/>
                <w:color w:val="000000"/>
                <w:szCs w:val="24"/>
              </w:rPr>
              <w:t>via Google Drive</w:t>
            </w:r>
            <w:r w:rsidRPr="002150F9">
              <w:rPr>
                <w:rFonts w:eastAsia="標楷體"/>
                <w:color w:val="000000"/>
                <w:szCs w:val="24"/>
              </w:rPr>
              <w:t>.</w:t>
            </w:r>
          </w:p>
          <w:p w:rsidR="0055299D" w:rsidRPr="002150F9" w:rsidRDefault="0055299D" w:rsidP="0055299D">
            <w:pPr>
              <w:spacing w:line="0" w:lineRule="atLeast"/>
              <w:ind w:left="720"/>
              <w:rPr>
                <w:rFonts w:eastAsia="標楷體"/>
                <w:color w:val="000000"/>
                <w:szCs w:val="24"/>
              </w:rPr>
            </w:pPr>
            <w:r w:rsidRPr="002150F9">
              <w:rPr>
                <w:rFonts w:eastAsia="標楷體"/>
                <w:color w:val="000000"/>
                <w:szCs w:val="24"/>
              </w:rPr>
              <w:t xml:space="preserve">Required/optional readings and cases will be available </w:t>
            </w:r>
            <w:r>
              <w:rPr>
                <w:rFonts w:eastAsia="標楷體"/>
                <w:color w:val="000000"/>
                <w:szCs w:val="24"/>
              </w:rPr>
              <w:t>via Google Drive</w:t>
            </w:r>
            <w:r w:rsidRPr="002150F9">
              <w:rPr>
                <w:rFonts w:eastAsia="標楷體"/>
                <w:color w:val="000000"/>
                <w:szCs w:val="24"/>
              </w:rPr>
              <w:t>.</w:t>
            </w:r>
          </w:p>
          <w:p w:rsidR="0055299D" w:rsidRPr="002150F9" w:rsidRDefault="0055299D" w:rsidP="0055299D">
            <w:pPr>
              <w:spacing w:line="0" w:lineRule="atLeast"/>
              <w:rPr>
                <w:rFonts w:eastAsia="標楷體"/>
                <w:color w:val="000000"/>
                <w:szCs w:val="24"/>
              </w:rPr>
            </w:pPr>
          </w:p>
        </w:tc>
      </w:tr>
    </w:tbl>
    <w:p w:rsidR="00402290" w:rsidRDefault="00402290">
      <w:pPr>
        <w:widowControl/>
        <w:jc w:val="both"/>
        <w:rPr>
          <w:rFonts w:hint="eastAsia"/>
          <w:szCs w:val="24"/>
        </w:rPr>
      </w:pPr>
    </w:p>
    <w:p w:rsidR="00402290" w:rsidRDefault="009D0D4C">
      <w:pPr>
        <w:jc w:val="both"/>
        <w:rPr>
          <w:szCs w:val="24"/>
        </w:rPr>
      </w:pPr>
      <w:r>
        <w:rPr>
          <w:b/>
          <w:szCs w:val="24"/>
        </w:rPr>
        <w:t>Course Schedule</w:t>
      </w:r>
    </w:p>
    <w:p w:rsidR="00402290" w:rsidRDefault="009D0D4C">
      <w:pPr>
        <w:jc w:val="both"/>
        <w:rPr>
          <w:sz w:val="20"/>
          <w:szCs w:val="24"/>
        </w:rPr>
      </w:pPr>
      <w:r>
        <w:rPr>
          <w:sz w:val="20"/>
          <w:szCs w:val="24"/>
        </w:rPr>
        <w:t xml:space="preserve">Please complete the following table with the dates and expected course </w:t>
      </w:r>
      <w:r>
        <w:rPr>
          <w:sz w:val="20"/>
          <w:szCs w:val="24"/>
        </w:rPr>
        <w:t>topics. If there are more than one lecturers instructing the course, please also indicate the lecturer for each class.</w:t>
      </w:r>
    </w:p>
    <w:p w:rsidR="00402290" w:rsidRDefault="00402290">
      <w:pPr>
        <w:jc w:val="both"/>
        <w:rPr>
          <w:sz w:val="20"/>
          <w:szCs w:val="24"/>
        </w:rPr>
      </w:pPr>
    </w:p>
    <w:tbl>
      <w:tblPr>
        <w:tblStyle w:val="a9"/>
        <w:tblW w:w="0" w:type="auto"/>
        <w:tblLook w:val="04A0" w:firstRow="1" w:lastRow="0" w:firstColumn="1" w:lastColumn="0" w:noHBand="0" w:noVBand="1"/>
      </w:tblPr>
      <w:tblGrid>
        <w:gridCol w:w="1238"/>
        <w:gridCol w:w="1869"/>
        <w:gridCol w:w="3320"/>
        <w:gridCol w:w="1869"/>
      </w:tblGrid>
      <w:tr w:rsidR="00402290" w:rsidTr="00E0561D">
        <w:trPr>
          <w:trHeight w:val="356"/>
        </w:trPr>
        <w:tc>
          <w:tcPr>
            <w:tcW w:w="1238" w:type="dxa"/>
            <w:shd w:val="clear" w:color="auto" w:fill="E7E6E6" w:themeFill="background2"/>
          </w:tcPr>
          <w:p w:rsidR="00402290" w:rsidRDefault="009D0D4C">
            <w:pPr>
              <w:jc w:val="both"/>
              <w:rPr>
                <w:rFonts w:cstheme="minorHAnsi"/>
                <w:szCs w:val="24"/>
              </w:rPr>
            </w:pPr>
            <w:r>
              <w:rPr>
                <w:rFonts w:cstheme="minorHAnsi"/>
                <w:szCs w:val="24"/>
              </w:rPr>
              <w:t>Class</w:t>
            </w:r>
          </w:p>
        </w:tc>
        <w:tc>
          <w:tcPr>
            <w:tcW w:w="1869" w:type="dxa"/>
            <w:shd w:val="clear" w:color="auto" w:fill="E7E6E6" w:themeFill="background2"/>
          </w:tcPr>
          <w:p w:rsidR="00402290" w:rsidRDefault="009D0D4C">
            <w:pPr>
              <w:jc w:val="both"/>
              <w:rPr>
                <w:rFonts w:cstheme="minorHAnsi"/>
                <w:szCs w:val="24"/>
              </w:rPr>
            </w:pPr>
            <w:r>
              <w:rPr>
                <w:rFonts w:cstheme="minorHAnsi"/>
                <w:szCs w:val="24"/>
              </w:rPr>
              <w:t>Date (YYYY/MM/DD)</w:t>
            </w:r>
          </w:p>
        </w:tc>
        <w:tc>
          <w:tcPr>
            <w:tcW w:w="3320" w:type="dxa"/>
            <w:shd w:val="clear" w:color="auto" w:fill="E7E6E6" w:themeFill="background2"/>
          </w:tcPr>
          <w:p w:rsidR="00402290" w:rsidRDefault="009D0D4C">
            <w:pPr>
              <w:jc w:val="both"/>
              <w:rPr>
                <w:rFonts w:cstheme="minorHAnsi"/>
                <w:szCs w:val="24"/>
              </w:rPr>
            </w:pPr>
            <w:r>
              <w:rPr>
                <w:rFonts w:cstheme="minorHAnsi"/>
                <w:szCs w:val="24"/>
              </w:rPr>
              <w:t>Course Topic</w:t>
            </w:r>
          </w:p>
        </w:tc>
        <w:tc>
          <w:tcPr>
            <w:tcW w:w="1869" w:type="dxa"/>
            <w:shd w:val="clear" w:color="auto" w:fill="E7E6E6" w:themeFill="background2"/>
          </w:tcPr>
          <w:p w:rsidR="00402290" w:rsidRDefault="009D0D4C">
            <w:pPr>
              <w:jc w:val="both"/>
              <w:rPr>
                <w:rFonts w:cstheme="minorHAnsi"/>
                <w:szCs w:val="24"/>
              </w:rPr>
            </w:pPr>
            <w:r>
              <w:rPr>
                <w:rFonts w:cstheme="minorHAnsi"/>
                <w:szCs w:val="24"/>
              </w:rPr>
              <w:t>Lecturer</w:t>
            </w:r>
          </w:p>
        </w:tc>
      </w:tr>
      <w:tr w:rsidR="0055299D" w:rsidTr="0031640F">
        <w:trPr>
          <w:trHeight w:val="341"/>
        </w:trPr>
        <w:tc>
          <w:tcPr>
            <w:tcW w:w="1238" w:type="dxa"/>
          </w:tcPr>
          <w:p w:rsidR="0055299D" w:rsidRPr="00E0561D" w:rsidRDefault="0055299D" w:rsidP="0055299D">
            <w:pPr>
              <w:jc w:val="both"/>
              <w:rPr>
                <w:rFonts w:cstheme="minorHAnsi"/>
                <w:szCs w:val="24"/>
              </w:rPr>
            </w:pPr>
            <w:r w:rsidRPr="00E0561D">
              <w:rPr>
                <w:rFonts w:cstheme="minorHAnsi"/>
                <w:szCs w:val="24"/>
              </w:rPr>
              <w:t>1</w:t>
            </w:r>
          </w:p>
        </w:tc>
        <w:tc>
          <w:tcPr>
            <w:tcW w:w="1869" w:type="dxa"/>
          </w:tcPr>
          <w:p w:rsidR="0055299D" w:rsidRPr="008D123F" w:rsidRDefault="0055299D" w:rsidP="0055299D">
            <w:pPr>
              <w:jc w:val="both"/>
              <w:rPr>
                <w:rFonts w:eastAsia="SimSun" w:cstheme="minorHAnsi"/>
                <w:szCs w:val="24"/>
                <w:lang w:eastAsia="zh-CN"/>
              </w:rPr>
            </w:pPr>
            <w:r w:rsidRPr="008D123F">
              <w:rPr>
                <w:rFonts w:cstheme="minorHAnsi"/>
              </w:rPr>
              <w:t>2022</w:t>
            </w:r>
            <w:r w:rsidRPr="008D123F">
              <w:rPr>
                <w:rFonts w:cstheme="minorHAnsi" w:hint="eastAsia"/>
              </w:rPr>
              <w:t>/2/1</w:t>
            </w:r>
            <w:r>
              <w:rPr>
                <w:rFonts w:cstheme="minorHAnsi"/>
              </w:rPr>
              <w:t>5</w:t>
            </w:r>
          </w:p>
        </w:tc>
        <w:tc>
          <w:tcPr>
            <w:tcW w:w="3320" w:type="dxa"/>
            <w:vAlign w:val="center"/>
          </w:tcPr>
          <w:p w:rsidR="0055299D" w:rsidRPr="000B5F04" w:rsidRDefault="0055299D" w:rsidP="0055299D">
            <w:pPr>
              <w:rPr>
                <w:rFonts w:eastAsia="標楷體"/>
                <w:szCs w:val="24"/>
              </w:rPr>
            </w:pPr>
            <w:r w:rsidRPr="000B5F04">
              <w:rPr>
                <w:rFonts w:eastAsia="標楷體"/>
              </w:rPr>
              <w:t>Course Introduction; Marketing Review</w:t>
            </w:r>
          </w:p>
        </w:tc>
        <w:tc>
          <w:tcPr>
            <w:tcW w:w="1869" w:type="dxa"/>
          </w:tcPr>
          <w:p w:rsidR="0055299D" w:rsidRPr="00E0561D" w:rsidRDefault="0055299D" w:rsidP="0055299D">
            <w:pPr>
              <w:rPr>
                <w:rFonts w:cstheme="minorHAnsi"/>
                <w:color w:val="808080" w:themeColor="background1" w:themeShade="80"/>
              </w:rPr>
            </w:pPr>
            <w:r w:rsidRPr="00E0561D">
              <w:rPr>
                <w:rFonts w:cstheme="minorHAnsi"/>
              </w:rPr>
              <w:t xml:space="preserve">Prof. Roland </w:t>
            </w:r>
            <w:proofErr w:type="spellStart"/>
            <w:r w:rsidRPr="00E0561D">
              <w:rPr>
                <w:rFonts w:cstheme="minorHAnsi"/>
              </w:rPr>
              <w:t>Gau</w:t>
            </w:r>
            <w:proofErr w:type="spellEnd"/>
          </w:p>
        </w:tc>
      </w:tr>
      <w:tr w:rsidR="0055299D" w:rsidTr="0031640F">
        <w:trPr>
          <w:trHeight w:val="356"/>
        </w:trPr>
        <w:tc>
          <w:tcPr>
            <w:tcW w:w="1238" w:type="dxa"/>
          </w:tcPr>
          <w:p w:rsidR="0055299D" w:rsidRPr="00E0561D" w:rsidRDefault="0055299D" w:rsidP="0055299D">
            <w:pPr>
              <w:jc w:val="both"/>
              <w:rPr>
                <w:rFonts w:cstheme="minorHAnsi"/>
              </w:rPr>
            </w:pPr>
            <w:r w:rsidRPr="00E0561D">
              <w:rPr>
                <w:rFonts w:cstheme="minorHAnsi"/>
              </w:rPr>
              <w:t>2</w:t>
            </w:r>
          </w:p>
        </w:tc>
        <w:tc>
          <w:tcPr>
            <w:tcW w:w="1869" w:type="dxa"/>
          </w:tcPr>
          <w:p w:rsidR="0055299D" w:rsidRPr="008D123F" w:rsidRDefault="0055299D" w:rsidP="0055299D">
            <w:pPr>
              <w:jc w:val="both"/>
              <w:rPr>
                <w:rFonts w:cstheme="minorHAnsi" w:hint="eastAsia"/>
              </w:rPr>
            </w:pPr>
            <w:r w:rsidRPr="008D123F">
              <w:rPr>
                <w:rFonts w:cstheme="minorHAnsi" w:hint="eastAsia"/>
              </w:rPr>
              <w:t>2023/2/2</w:t>
            </w:r>
            <w:r>
              <w:rPr>
                <w:rFonts w:cstheme="minorHAnsi"/>
              </w:rPr>
              <w:t>2</w:t>
            </w:r>
          </w:p>
        </w:tc>
        <w:tc>
          <w:tcPr>
            <w:tcW w:w="3320" w:type="dxa"/>
            <w:vAlign w:val="center"/>
          </w:tcPr>
          <w:p w:rsidR="0055299D" w:rsidRPr="000B5F04" w:rsidRDefault="0055299D" w:rsidP="0055299D">
            <w:pPr>
              <w:spacing w:line="264" w:lineRule="auto"/>
              <w:rPr>
                <w:rFonts w:eastAsia="標楷體"/>
              </w:rPr>
            </w:pPr>
            <w:r w:rsidRPr="000B5F04">
              <w:rPr>
                <w:rFonts w:eastAsia="標楷體"/>
              </w:rPr>
              <w:t>Intro to IMC and Brand Management I; Case Study Overview</w:t>
            </w:r>
          </w:p>
        </w:tc>
        <w:tc>
          <w:tcPr>
            <w:tcW w:w="1869" w:type="dxa"/>
          </w:tcPr>
          <w:p w:rsidR="0055299D" w:rsidRPr="00E0561D" w:rsidRDefault="0055299D" w:rsidP="0055299D">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55299D" w:rsidTr="0031640F">
        <w:trPr>
          <w:trHeight w:val="356"/>
        </w:trPr>
        <w:tc>
          <w:tcPr>
            <w:tcW w:w="1238" w:type="dxa"/>
          </w:tcPr>
          <w:p w:rsidR="0055299D" w:rsidRPr="00E0561D" w:rsidRDefault="0055299D" w:rsidP="0055299D">
            <w:pPr>
              <w:jc w:val="both"/>
              <w:rPr>
                <w:rFonts w:cstheme="minorHAnsi"/>
              </w:rPr>
            </w:pPr>
            <w:r w:rsidRPr="00E0561D">
              <w:rPr>
                <w:rFonts w:cstheme="minorHAnsi"/>
              </w:rPr>
              <w:t>3</w:t>
            </w:r>
          </w:p>
        </w:tc>
        <w:tc>
          <w:tcPr>
            <w:tcW w:w="1869" w:type="dxa"/>
          </w:tcPr>
          <w:p w:rsidR="0055299D" w:rsidRPr="008D123F" w:rsidRDefault="0055299D" w:rsidP="0055299D">
            <w:pPr>
              <w:jc w:val="both"/>
              <w:rPr>
                <w:rFonts w:cstheme="minorHAnsi"/>
              </w:rPr>
            </w:pPr>
            <w:r w:rsidRPr="008D123F">
              <w:rPr>
                <w:rFonts w:cstheme="minorHAnsi" w:hint="eastAsia"/>
              </w:rPr>
              <w:t>2023/</w:t>
            </w:r>
            <w:r w:rsidRPr="008D123F">
              <w:rPr>
                <w:rFonts w:cstheme="minorHAnsi"/>
              </w:rPr>
              <w:t>3</w:t>
            </w:r>
            <w:r w:rsidRPr="008D123F">
              <w:rPr>
                <w:rFonts w:cstheme="minorHAnsi" w:hint="eastAsia"/>
              </w:rPr>
              <w:t>/</w:t>
            </w:r>
            <w:r>
              <w:rPr>
                <w:rFonts w:cstheme="minorHAnsi"/>
              </w:rPr>
              <w:t>1</w:t>
            </w:r>
          </w:p>
        </w:tc>
        <w:tc>
          <w:tcPr>
            <w:tcW w:w="3320" w:type="dxa"/>
            <w:vAlign w:val="center"/>
          </w:tcPr>
          <w:p w:rsidR="0055299D" w:rsidRPr="000B5F04" w:rsidRDefault="0055299D" w:rsidP="0055299D">
            <w:pPr>
              <w:spacing w:line="264" w:lineRule="auto"/>
              <w:rPr>
                <w:rFonts w:eastAsia="標楷體"/>
              </w:rPr>
            </w:pPr>
            <w:r w:rsidRPr="000B5F04">
              <w:rPr>
                <w:rFonts w:eastAsia="標楷體"/>
              </w:rPr>
              <w:t>Brand Management I; Case 1 – Introduction and SWOT</w:t>
            </w:r>
          </w:p>
        </w:tc>
        <w:tc>
          <w:tcPr>
            <w:tcW w:w="1869" w:type="dxa"/>
          </w:tcPr>
          <w:p w:rsidR="0055299D" w:rsidRPr="00E0561D" w:rsidRDefault="0055299D" w:rsidP="0055299D">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55299D" w:rsidTr="0031640F">
        <w:trPr>
          <w:trHeight w:val="341"/>
        </w:trPr>
        <w:tc>
          <w:tcPr>
            <w:tcW w:w="1238" w:type="dxa"/>
          </w:tcPr>
          <w:p w:rsidR="0055299D" w:rsidRPr="00E0561D" w:rsidRDefault="0055299D" w:rsidP="0055299D">
            <w:pPr>
              <w:jc w:val="both"/>
              <w:rPr>
                <w:rFonts w:cstheme="minorHAnsi"/>
              </w:rPr>
            </w:pPr>
            <w:r w:rsidRPr="00E0561D">
              <w:rPr>
                <w:rFonts w:cstheme="minorHAnsi"/>
              </w:rPr>
              <w:t>4</w:t>
            </w:r>
          </w:p>
        </w:tc>
        <w:tc>
          <w:tcPr>
            <w:tcW w:w="1869" w:type="dxa"/>
          </w:tcPr>
          <w:p w:rsidR="0055299D" w:rsidRPr="008D123F" w:rsidRDefault="0055299D" w:rsidP="0055299D">
            <w:pPr>
              <w:jc w:val="both"/>
              <w:rPr>
                <w:rFonts w:cstheme="minorHAnsi"/>
              </w:rPr>
            </w:pPr>
            <w:r w:rsidRPr="008D123F">
              <w:rPr>
                <w:rFonts w:cstheme="minorHAnsi"/>
              </w:rPr>
              <w:t>2023/3/</w:t>
            </w:r>
            <w:r>
              <w:rPr>
                <w:rFonts w:cstheme="minorHAnsi"/>
              </w:rPr>
              <w:t>8</w:t>
            </w:r>
          </w:p>
        </w:tc>
        <w:tc>
          <w:tcPr>
            <w:tcW w:w="3320" w:type="dxa"/>
            <w:vAlign w:val="center"/>
          </w:tcPr>
          <w:p w:rsidR="0055299D" w:rsidRPr="000B5F04" w:rsidRDefault="0055299D" w:rsidP="0055299D">
            <w:pPr>
              <w:rPr>
                <w:rFonts w:eastAsia="標楷體"/>
                <w:szCs w:val="24"/>
              </w:rPr>
            </w:pPr>
            <w:r w:rsidRPr="000B5F04">
              <w:rPr>
                <w:rFonts w:eastAsia="標楷體"/>
              </w:rPr>
              <w:t>Brand Management III</w:t>
            </w:r>
          </w:p>
        </w:tc>
        <w:tc>
          <w:tcPr>
            <w:tcW w:w="1869" w:type="dxa"/>
          </w:tcPr>
          <w:p w:rsidR="0055299D" w:rsidRPr="00E0561D" w:rsidRDefault="0055299D" w:rsidP="0055299D">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55299D" w:rsidTr="0031640F">
        <w:trPr>
          <w:trHeight w:val="341"/>
        </w:trPr>
        <w:tc>
          <w:tcPr>
            <w:tcW w:w="1238" w:type="dxa"/>
          </w:tcPr>
          <w:p w:rsidR="0055299D" w:rsidRPr="00E0561D" w:rsidRDefault="0055299D" w:rsidP="0055299D">
            <w:pPr>
              <w:jc w:val="both"/>
              <w:rPr>
                <w:rFonts w:cstheme="minorHAnsi"/>
              </w:rPr>
            </w:pPr>
            <w:r w:rsidRPr="00E0561D">
              <w:rPr>
                <w:rFonts w:cstheme="minorHAnsi"/>
              </w:rPr>
              <w:t>5</w:t>
            </w:r>
          </w:p>
        </w:tc>
        <w:tc>
          <w:tcPr>
            <w:tcW w:w="1869" w:type="dxa"/>
          </w:tcPr>
          <w:p w:rsidR="0055299D" w:rsidRPr="008D123F" w:rsidRDefault="0055299D" w:rsidP="0055299D">
            <w:pPr>
              <w:jc w:val="both"/>
              <w:rPr>
                <w:rFonts w:cstheme="minorHAnsi"/>
              </w:rPr>
            </w:pPr>
            <w:r w:rsidRPr="008D123F">
              <w:rPr>
                <w:rFonts w:cstheme="minorHAnsi"/>
              </w:rPr>
              <w:t>2023/3/</w:t>
            </w:r>
            <w:r>
              <w:rPr>
                <w:rFonts w:cstheme="minorHAnsi"/>
              </w:rPr>
              <w:t>15</w:t>
            </w:r>
          </w:p>
        </w:tc>
        <w:tc>
          <w:tcPr>
            <w:tcW w:w="3320" w:type="dxa"/>
            <w:vAlign w:val="center"/>
          </w:tcPr>
          <w:p w:rsidR="0055299D" w:rsidRPr="000B5F04" w:rsidRDefault="0055299D" w:rsidP="0055299D">
            <w:pPr>
              <w:spacing w:line="264" w:lineRule="auto"/>
              <w:rPr>
                <w:rFonts w:eastAsia="標楷體"/>
              </w:rPr>
            </w:pPr>
            <w:r w:rsidRPr="000B5F04">
              <w:rPr>
                <w:rFonts w:eastAsia="標楷體"/>
              </w:rPr>
              <w:t>Buyer Behavior; Case 1 – STP Analysis</w:t>
            </w:r>
          </w:p>
        </w:tc>
        <w:tc>
          <w:tcPr>
            <w:tcW w:w="1869" w:type="dxa"/>
          </w:tcPr>
          <w:p w:rsidR="0055299D" w:rsidRPr="00E0561D" w:rsidRDefault="0055299D" w:rsidP="0055299D">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55299D" w:rsidTr="0031640F">
        <w:trPr>
          <w:trHeight w:val="341"/>
        </w:trPr>
        <w:tc>
          <w:tcPr>
            <w:tcW w:w="1238" w:type="dxa"/>
          </w:tcPr>
          <w:p w:rsidR="0055299D" w:rsidRPr="00E0561D" w:rsidRDefault="0055299D" w:rsidP="0055299D">
            <w:pPr>
              <w:jc w:val="both"/>
              <w:rPr>
                <w:rFonts w:cstheme="minorHAnsi"/>
              </w:rPr>
            </w:pPr>
            <w:r w:rsidRPr="00E0561D">
              <w:rPr>
                <w:rFonts w:cstheme="minorHAnsi"/>
              </w:rPr>
              <w:t>6</w:t>
            </w:r>
          </w:p>
        </w:tc>
        <w:tc>
          <w:tcPr>
            <w:tcW w:w="1869" w:type="dxa"/>
          </w:tcPr>
          <w:p w:rsidR="0055299D" w:rsidRPr="008D123F" w:rsidRDefault="0055299D" w:rsidP="0055299D">
            <w:pPr>
              <w:jc w:val="both"/>
              <w:rPr>
                <w:rFonts w:cstheme="minorHAnsi"/>
              </w:rPr>
            </w:pPr>
            <w:r w:rsidRPr="008D123F">
              <w:rPr>
                <w:rFonts w:cstheme="minorHAnsi"/>
              </w:rPr>
              <w:t>2023/3/2</w:t>
            </w:r>
            <w:r>
              <w:rPr>
                <w:rFonts w:cstheme="minorHAnsi"/>
              </w:rPr>
              <w:t>2</w:t>
            </w:r>
          </w:p>
        </w:tc>
        <w:tc>
          <w:tcPr>
            <w:tcW w:w="3320" w:type="dxa"/>
            <w:vAlign w:val="center"/>
          </w:tcPr>
          <w:p w:rsidR="0055299D" w:rsidRPr="000B5F04" w:rsidRDefault="0055299D" w:rsidP="0055299D">
            <w:pPr>
              <w:rPr>
                <w:rFonts w:eastAsia="標楷體"/>
                <w:szCs w:val="24"/>
              </w:rPr>
            </w:pPr>
            <w:r w:rsidRPr="000B5F04">
              <w:rPr>
                <w:rFonts w:eastAsia="標楷體"/>
              </w:rPr>
              <w:t>IMC Planning</w:t>
            </w:r>
          </w:p>
        </w:tc>
        <w:tc>
          <w:tcPr>
            <w:tcW w:w="1869" w:type="dxa"/>
          </w:tcPr>
          <w:p w:rsidR="0055299D" w:rsidRPr="00E0561D" w:rsidRDefault="0055299D" w:rsidP="0055299D">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55299D" w:rsidTr="0031640F">
        <w:trPr>
          <w:trHeight w:val="341"/>
        </w:trPr>
        <w:tc>
          <w:tcPr>
            <w:tcW w:w="1238" w:type="dxa"/>
          </w:tcPr>
          <w:p w:rsidR="0055299D" w:rsidRPr="00E0561D" w:rsidRDefault="0055299D" w:rsidP="0055299D">
            <w:pPr>
              <w:jc w:val="both"/>
              <w:rPr>
                <w:rFonts w:cstheme="minorHAnsi"/>
              </w:rPr>
            </w:pPr>
            <w:r w:rsidRPr="00E0561D">
              <w:rPr>
                <w:rFonts w:cstheme="minorHAnsi"/>
              </w:rPr>
              <w:t>7</w:t>
            </w:r>
          </w:p>
        </w:tc>
        <w:tc>
          <w:tcPr>
            <w:tcW w:w="1869" w:type="dxa"/>
          </w:tcPr>
          <w:p w:rsidR="0055299D" w:rsidRPr="008D123F" w:rsidRDefault="0055299D" w:rsidP="0055299D">
            <w:pPr>
              <w:jc w:val="both"/>
              <w:rPr>
                <w:rFonts w:cstheme="minorHAnsi"/>
              </w:rPr>
            </w:pPr>
            <w:r w:rsidRPr="008D123F">
              <w:rPr>
                <w:rFonts w:cstheme="minorHAnsi"/>
              </w:rPr>
              <w:t>2023/</w:t>
            </w:r>
            <w:r>
              <w:rPr>
                <w:rFonts w:cstheme="minorHAnsi"/>
              </w:rPr>
              <w:t>3</w:t>
            </w:r>
            <w:r w:rsidRPr="008D123F">
              <w:rPr>
                <w:rFonts w:cstheme="minorHAnsi"/>
              </w:rPr>
              <w:t>/</w:t>
            </w:r>
            <w:r>
              <w:rPr>
                <w:rFonts w:cstheme="minorHAnsi"/>
              </w:rPr>
              <w:t>29</w:t>
            </w:r>
          </w:p>
        </w:tc>
        <w:tc>
          <w:tcPr>
            <w:tcW w:w="3320" w:type="dxa"/>
            <w:vAlign w:val="center"/>
          </w:tcPr>
          <w:p w:rsidR="0055299D" w:rsidRPr="000B5F04" w:rsidRDefault="0055299D" w:rsidP="0055299D">
            <w:pPr>
              <w:rPr>
                <w:rFonts w:eastAsia="標楷體"/>
                <w:szCs w:val="24"/>
              </w:rPr>
            </w:pPr>
            <w:r w:rsidRPr="000B5F04">
              <w:rPr>
                <w:rFonts w:eastAsia="標楷體"/>
              </w:rPr>
              <w:t xml:space="preserve">Advertising Campaigns and </w:t>
            </w:r>
            <w:r w:rsidRPr="000B5F04">
              <w:rPr>
                <w:rFonts w:eastAsia="標楷體"/>
              </w:rPr>
              <w:lastRenderedPageBreak/>
              <w:t>Design</w:t>
            </w:r>
            <w:r>
              <w:rPr>
                <w:rFonts w:eastAsia="標楷體"/>
              </w:rPr>
              <w:t xml:space="preserve">; </w:t>
            </w:r>
            <w:r w:rsidRPr="000B5F04">
              <w:rPr>
                <w:rFonts w:eastAsia="標楷體"/>
              </w:rPr>
              <w:t>Case 1 - Proposed IMC Plan</w:t>
            </w:r>
          </w:p>
        </w:tc>
        <w:tc>
          <w:tcPr>
            <w:tcW w:w="1869" w:type="dxa"/>
          </w:tcPr>
          <w:p w:rsidR="0055299D" w:rsidRPr="00E0561D" w:rsidRDefault="0055299D" w:rsidP="0055299D">
            <w:pPr>
              <w:rPr>
                <w:rFonts w:cstheme="minorHAnsi"/>
              </w:rPr>
            </w:pPr>
            <w:r w:rsidRPr="00E0561D">
              <w:rPr>
                <w:rFonts w:cstheme="minorHAnsi"/>
              </w:rPr>
              <w:lastRenderedPageBreak/>
              <w:t xml:space="preserve">Prof. Roland </w:t>
            </w:r>
            <w:proofErr w:type="spellStart"/>
            <w:r w:rsidRPr="00E0561D">
              <w:rPr>
                <w:rFonts w:cstheme="minorHAnsi"/>
              </w:rPr>
              <w:t>Gau</w:t>
            </w:r>
            <w:proofErr w:type="spellEnd"/>
          </w:p>
        </w:tc>
      </w:tr>
      <w:tr w:rsidR="0055299D" w:rsidTr="00E0561D">
        <w:trPr>
          <w:trHeight w:val="341"/>
        </w:trPr>
        <w:tc>
          <w:tcPr>
            <w:tcW w:w="1238" w:type="dxa"/>
          </w:tcPr>
          <w:p w:rsidR="0055299D" w:rsidRPr="00E0561D" w:rsidRDefault="0055299D" w:rsidP="0055299D">
            <w:pPr>
              <w:jc w:val="both"/>
              <w:rPr>
                <w:rFonts w:cstheme="minorHAnsi"/>
              </w:rPr>
            </w:pPr>
            <w:r w:rsidRPr="00E0561D">
              <w:rPr>
                <w:rFonts w:cstheme="minorHAnsi"/>
              </w:rPr>
              <w:lastRenderedPageBreak/>
              <w:t>8</w:t>
            </w:r>
          </w:p>
        </w:tc>
        <w:tc>
          <w:tcPr>
            <w:tcW w:w="1869" w:type="dxa"/>
          </w:tcPr>
          <w:p w:rsidR="0055299D" w:rsidRPr="008D123F" w:rsidRDefault="0055299D" w:rsidP="0055299D">
            <w:pPr>
              <w:jc w:val="both"/>
              <w:rPr>
                <w:rFonts w:cstheme="minorHAnsi"/>
              </w:rPr>
            </w:pPr>
            <w:r w:rsidRPr="008D123F">
              <w:rPr>
                <w:rFonts w:cstheme="minorHAnsi"/>
              </w:rPr>
              <w:t>2023/4/</w:t>
            </w:r>
            <w:r>
              <w:rPr>
                <w:rFonts w:cstheme="minorHAnsi"/>
              </w:rPr>
              <w:t>5</w:t>
            </w:r>
          </w:p>
        </w:tc>
        <w:tc>
          <w:tcPr>
            <w:tcW w:w="3320" w:type="dxa"/>
          </w:tcPr>
          <w:p w:rsidR="0055299D" w:rsidRPr="00E0561D" w:rsidRDefault="0055299D" w:rsidP="0055299D">
            <w:pPr>
              <w:rPr>
                <w:rFonts w:eastAsia="標楷體" w:cstheme="minorHAnsi"/>
                <w:b/>
                <w:bCs/>
                <w:szCs w:val="24"/>
              </w:rPr>
            </w:pPr>
            <w:r>
              <w:rPr>
                <w:rFonts w:cstheme="minorHAnsi"/>
                <w:b/>
                <w:bCs/>
              </w:rPr>
              <w:t>NO CLASS - HOLIDAY</w:t>
            </w:r>
          </w:p>
        </w:tc>
        <w:tc>
          <w:tcPr>
            <w:tcW w:w="1869" w:type="dxa"/>
          </w:tcPr>
          <w:p w:rsidR="0055299D" w:rsidRPr="00E0561D" w:rsidRDefault="0055299D" w:rsidP="0055299D">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55299D" w:rsidTr="005B63D4">
        <w:trPr>
          <w:trHeight w:val="341"/>
        </w:trPr>
        <w:tc>
          <w:tcPr>
            <w:tcW w:w="1238" w:type="dxa"/>
          </w:tcPr>
          <w:p w:rsidR="0055299D" w:rsidRPr="00E0561D" w:rsidRDefault="0055299D" w:rsidP="0055299D">
            <w:pPr>
              <w:jc w:val="both"/>
              <w:rPr>
                <w:rFonts w:cstheme="minorHAnsi"/>
              </w:rPr>
            </w:pPr>
            <w:r w:rsidRPr="00E0561D">
              <w:rPr>
                <w:rFonts w:cstheme="minorHAnsi"/>
              </w:rPr>
              <w:t>9</w:t>
            </w:r>
          </w:p>
        </w:tc>
        <w:tc>
          <w:tcPr>
            <w:tcW w:w="1869" w:type="dxa"/>
          </w:tcPr>
          <w:p w:rsidR="0055299D" w:rsidRPr="008D123F" w:rsidRDefault="0055299D" w:rsidP="0055299D">
            <w:pPr>
              <w:jc w:val="both"/>
              <w:rPr>
                <w:rFonts w:cstheme="minorHAnsi"/>
              </w:rPr>
            </w:pPr>
            <w:r w:rsidRPr="008D123F">
              <w:rPr>
                <w:rFonts w:cstheme="minorHAnsi"/>
              </w:rPr>
              <w:t>2023/4/</w:t>
            </w:r>
            <w:r>
              <w:rPr>
                <w:rFonts w:cstheme="minorHAnsi"/>
              </w:rPr>
              <w:t>12</w:t>
            </w:r>
          </w:p>
        </w:tc>
        <w:tc>
          <w:tcPr>
            <w:tcW w:w="3320" w:type="dxa"/>
            <w:vAlign w:val="center"/>
          </w:tcPr>
          <w:p w:rsidR="0055299D" w:rsidRPr="000B5F04" w:rsidRDefault="0055299D" w:rsidP="0055299D">
            <w:pPr>
              <w:spacing w:line="264" w:lineRule="auto"/>
              <w:rPr>
                <w:rFonts w:eastAsia="標楷體"/>
              </w:rPr>
            </w:pPr>
            <w:r w:rsidRPr="000B5F04">
              <w:rPr>
                <w:rFonts w:eastAsia="標楷體"/>
              </w:rPr>
              <w:t>TAKE-HOME MID-TERM EXAM</w:t>
            </w:r>
          </w:p>
        </w:tc>
        <w:tc>
          <w:tcPr>
            <w:tcW w:w="1869" w:type="dxa"/>
          </w:tcPr>
          <w:p w:rsidR="0055299D" w:rsidRPr="00E0561D" w:rsidRDefault="0055299D" w:rsidP="0055299D">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55299D" w:rsidTr="005B63D4">
        <w:trPr>
          <w:trHeight w:val="341"/>
        </w:trPr>
        <w:tc>
          <w:tcPr>
            <w:tcW w:w="1238" w:type="dxa"/>
          </w:tcPr>
          <w:p w:rsidR="0055299D" w:rsidRPr="00E0561D" w:rsidRDefault="0055299D" w:rsidP="0055299D">
            <w:pPr>
              <w:jc w:val="both"/>
              <w:rPr>
                <w:rFonts w:cstheme="minorHAnsi"/>
              </w:rPr>
            </w:pPr>
            <w:r w:rsidRPr="00E0561D">
              <w:rPr>
                <w:rFonts w:cstheme="minorHAnsi"/>
              </w:rPr>
              <w:t>10</w:t>
            </w:r>
          </w:p>
        </w:tc>
        <w:tc>
          <w:tcPr>
            <w:tcW w:w="1869" w:type="dxa"/>
          </w:tcPr>
          <w:p w:rsidR="0055299D" w:rsidRPr="008D123F" w:rsidRDefault="0055299D" w:rsidP="0055299D">
            <w:pPr>
              <w:jc w:val="both"/>
              <w:rPr>
                <w:rFonts w:cstheme="minorHAnsi"/>
              </w:rPr>
            </w:pPr>
            <w:r w:rsidRPr="008D123F">
              <w:rPr>
                <w:rFonts w:cstheme="minorHAnsi"/>
              </w:rPr>
              <w:t>2023/4/</w:t>
            </w:r>
            <w:r>
              <w:rPr>
                <w:rFonts w:cstheme="minorHAnsi"/>
              </w:rPr>
              <w:t>19</w:t>
            </w:r>
          </w:p>
        </w:tc>
        <w:tc>
          <w:tcPr>
            <w:tcW w:w="3320" w:type="dxa"/>
            <w:vAlign w:val="center"/>
          </w:tcPr>
          <w:p w:rsidR="0055299D" w:rsidRPr="000B5F04" w:rsidRDefault="0055299D" w:rsidP="0055299D">
            <w:pPr>
              <w:rPr>
                <w:rFonts w:eastAsia="標楷體"/>
                <w:szCs w:val="24"/>
              </w:rPr>
            </w:pPr>
            <w:r w:rsidRPr="000B5F04">
              <w:rPr>
                <w:rFonts w:eastAsia="標楷體"/>
              </w:rPr>
              <w:t>Media Channels</w:t>
            </w:r>
          </w:p>
        </w:tc>
        <w:tc>
          <w:tcPr>
            <w:tcW w:w="1869" w:type="dxa"/>
          </w:tcPr>
          <w:p w:rsidR="0055299D" w:rsidRPr="00E0561D" w:rsidRDefault="0055299D" w:rsidP="0055299D">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55299D" w:rsidTr="005B63D4">
        <w:trPr>
          <w:trHeight w:val="341"/>
        </w:trPr>
        <w:tc>
          <w:tcPr>
            <w:tcW w:w="1238" w:type="dxa"/>
          </w:tcPr>
          <w:p w:rsidR="0055299D" w:rsidRPr="00E0561D" w:rsidRDefault="0055299D" w:rsidP="0055299D">
            <w:pPr>
              <w:jc w:val="both"/>
              <w:rPr>
                <w:rFonts w:cstheme="minorHAnsi"/>
              </w:rPr>
            </w:pPr>
            <w:r w:rsidRPr="00E0561D">
              <w:rPr>
                <w:rFonts w:cstheme="minorHAnsi"/>
              </w:rPr>
              <w:t>11</w:t>
            </w:r>
          </w:p>
        </w:tc>
        <w:tc>
          <w:tcPr>
            <w:tcW w:w="1869" w:type="dxa"/>
          </w:tcPr>
          <w:p w:rsidR="0055299D" w:rsidRPr="008D123F" w:rsidRDefault="0055299D" w:rsidP="0055299D">
            <w:pPr>
              <w:jc w:val="both"/>
              <w:rPr>
                <w:rFonts w:cstheme="minorHAnsi"/>
              </w:rPr>
            </w:pPr>
            <w:r w:rsidRPr="008D123F">
              <w:rPr>
                <w:rFonts w:cstheme="minorHAnsi"/>
              </w:rPr>
              <w:t>2023/</w:t>
            </w:r>
            <w:r>
              <w:rPr>
                <w:rFonts w:cstheme="minorHAnsi"/>
              </w:rPr>
              <w:t>4</w:t>
            </w:r>
            <w:r w:rsidRPr="008D123F">
              <w:rPr>
                <w:rFonts w:cstheme="minorHAnsi"/>
              </w:rPr>
              <w:t>/</w:t>
            </w:r>
            <w:r>
              <w:rPr>
                <w:rFonts w:cstheme="minorHAnsi"/>
              </w:rPr>
              <w:t>26</w:t>
            </w:r>
          </w:p>
        </w:tc>
        <w:tc>
          <w:tcPr>
            <w:tcW w:w="3320" w:type="dxa"/>
            <w:vAlign w:val="center"/>
          </w:tcPr>
          <w:p w:rsidR="0055299D" w:rsidRPr="000B5F04" w:rsidRDefault="0055299D" w:rsidP="0055299D">
            <w:pPr>
              <w:rPr>
                <w:rFonts w:eastAsia="標楷體"/>
                <w:szCs w:val="24"/>
              </w:rPr>
            </w:pPr>
            <w:r w:rsidRPr="00952F87">
              <w:rPr>
                <w:rFonts w:eastAsia="標楷體"/>
              </w:rPr>
              <w:t xml:space="preserve">Case 2 – </w:t>
            </w:r>
            <w:r>
              <w:rPr>
                <w:rFonts w:eastAsia="標楷體"/>
              </w:rPr>
              <w:t>Project Proposals</w:t>
            </w:r>
            <w:r w:rsidRPr="000B5F04">
              <w:rPr>
                <w:rFonts w:eastAsia="標楷體"/>
              </w:rPr>
              <w:t xml:space="preserve"> </w:t>
            </w:r>
          </w:p>
        </w:tc>
        <w:tc>
          <w:tcPr>
            <w:tcW w:w="1869" w:type="dxa"/>
          </w:tcPr>
          <w:p w:rsidR="0055299D" w:rsidRPr="00E0561D" w:rsidRDefault="0055299D" w:rsidP="0055299D">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55299D" w:rsidTr="005B63D4">
        <w:trPr>
          <w:trHeight w:val="341"/>
        </w:trPr>
        <w:tc>
          <w:tcPr>
            <w:tcW w:w="1238" w:type="dxa"/>
          </w:tcPr>
          <w:p w:rsidR="0055299D" w:rsidRPr="00E0561D" w:rsidRDefault="0055299D" w:rsidP="0055299D">
            <w:pPr>
              <w:jc w:val="both"/>
              <w:rPr>
                <w:rFonts w:cstheme="minorHAnsi"/>
              </w:rPr>
            </w:pPr>
            <w:r w:rsidRPr="00E0561D">
              <w:rPr>
                <w:rFonts w:cstheme="minorHAnsi"/>
              </w:rPr>
              <w:t>12</w:t>
            </w:r>
          </w:p>
        </w:tc>
        <w:tc>
          <w:tcPr>
            <w:tcW w:w="1869" w:type="dxa"/>
          </w:tcPr>
          <w:p w:rsidR="0055299D" w:rsidRPr="008D123F" w:rsidRDefault="0055299D" w:rsidP="0055299D">
            <w:pPr>
              <w:jc w:val="both"/>
              <w:rPr>
                <w:rFonts w:cstheme="minorHAnsi"/>
              </w:rPr>
            </w:pPr>
            <w:r w:rsidRPr="008D123F">
              <w:rPr>
                <w:rFonts w:cstheme="minorHAnsi"/>
              </w:rPr>
              <w:t>2023/5/</w:t>
            </w:r>
            <w:r>
              <w:rPr>
                <w:rFonts w:cstheme="minorHAnsi"/>
              </w:rPr>
              <w:t>3</w:t>
            </w:r>
          </w:p>
        </w:tc>
        <w:tc>
          <w:tcPr>
            <w:tcW w:w="3320" w:type="dxa"/>
            <w:vAlign w:val="center"/>
          </w:tcPr>
          <w:p w:rsidR="0055299D" w:rsidRPr="000B5F04" w:rsidRDefault="0055299D" w:rsidP="0055299D">
            <w:pPr>
              <w:rPr>
                <w:rFonts w:eastAsia="標楷體"/>
                <w:szCs w:val="24"/>
              </w:rPr>
            </w:pPr>
            <w:r w:rsidRPr="000B5F04">
              <w:rPr>
                <w:rFonts w:eastAsia="標楷體"/>
              </w:rPr>
              <w:t>Digital Marketing and Social Media</w:t>
            </w:r>
            <w:r>
              <w:rPr>
                <w:rFonts w:eastAsia="標楷體"/>
              </w:rPr>
              <w:t xml:space="preserve"> </w:t>
            </w:r>
          </w:p>
        </w:tc>
        <w:tc>
          <w:tcPr>
            <w:tcW w:w="1869" w:type="dxa"/>
          </w:tcPr>
          <w:p w:rsidR="0055299D" w:rsidRPr="00E0561D" w:rsidRDefault="0055299D" w:rsidP="0055299D">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55299D" w:rsidTr="005B63D4">
        <w:trPr>
          <w:trHeight w:val="341"/>
        </w:trPr>
        <w:tc>
          <w:tcPr>
            <w:tcW w:w="1238" w:type="dxa"/>
          </w:tcPr>
          <w:p w:rsidR="0055299D" w:rsidRPr="00E0561D" w:rsidRDefault="0055299D" w:rsidP="0055299D">
            <w:pPr>
              <w:jc w:val="both"/>
              <w:rPr>
                <w:rFonts w:cstheme="minorHAnsi"/>
              </w:rPr>
            </w:pPr>
            <w:r w:rsidRPr="00E0561D">
              <w:rPr>
                <w:rFonts w:cstheme="minorHAnsi"/>
              </w:rPr>
              <w:t>13</w:t>
            </w:r>
          </w:p>
        </w:tc>
        <w:tc>
          <w:tcPr>
            <w:tcW w:w="1869" w:type="dxa"/>
          </w:tcPr>
          <w:p w:rsidR="0055299D" w:rsidRPr="008D123F" w:rsidRDefault="0055299D" w:rsidP="0055299D">
            <w:pPr>
              <w:jc w:val="both"/>
              <w:rPr>
                <w:rFonts w:cstheme="minorHAnsi"/>
              </w:rPr>
            </w:pPr>
            <w:r w:rsidRPr="008D123F">
              <w:rPr>
                <w:rFonts w:cstheme="minorHAnsi"/>
              </w:rPr>
              <w:t>2023/5/1</w:t>
            </w:r>
            <w:r>
              <w:rPr>
                <w:rFonts w:cstheme="minorHAnsi"/>
              </w:rPr>
              <w:t>0</w:t>
            </w:r>
          </w:p>
        </w:tc>
        <w:tc>
          <w:tcPr>
            <w:tcW w:w="3320" w:type="dxa"/>
            <w:vAlign w:val="center"/>
          </w:tcPr>
          <w:p w:rsidR="0055299D" w:rsidRPr="000B5F04" w:rsidRDefault="0055299D" w:rsidP="0055299D">
            <w:pPr>
              <w:spacing w:line="264" w:lineRule="auto"/>
              <w:rPr>
                <w:rFonts w:eastAsia="標楷體"/>
              </w:rPr>
            </w:pPr>
            <w:r w:rsidRPr="000B5F04">
              <w:rPr>
                <w:rFonts w:eastAsia="標楷體"/>
              </w:rPr>
              <w:t>Alternative Marketing; Direct Marketing</w:t>
            </w:r>
          </w:p>
        </w:tc>
        <w:tc>
          <w:tcPr>
            <w:tcW w:w="1869" w:type="dxa"/>
          </w:tcPr>
          <w:p w:rsidR="0055299D" w:rsidRPr="00E0561D" w:rsidRDefault="0055299D" w:rsidP="0055299D">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55299D" w:rsidTr="005B63D4">
        <w:trPr>
          <w:trHeight w:val="341"/>
        </w:trPr>
        <w:tc>
          <w:tcPr>
            <w:tcW w:w="1238" w:type="dxa"/>
          </w:tcPr>
          <w:p w:rsidR="0055299D" w:rsidRPr="00E0561D" w:rsidRDefault="0055299D" w:rsidP="0055299D">
            <w:pPr>
              <w:jc w:val="both"/>
              <w:rPr>
                <w:rFonts w:cstheme="minorHAnsi"/>
              </w:rPr>
            </w:pPr>
            <w:r>
              <w:rPr>
                <w:rFonts w:cstheme="minorHAnsi" w:hint="eastAsia"/>
              </w:rPr>
              <w:t>14</w:t>
            </w:r>
          </w:p>
        </w:tc>
        <w:tc>
          <w:tcPr>
            <w:tcW w:w="1869" w:type="dxa"/>
          </w:tcPr>
          <w:p w:rsidR="0055299D" w:rsidRPr="008D123F" w:rsidRDefault="0055299D" w:rsidP="0055299D">
            <w:pPr>
              <w:jc w:val="both"/>
              <w:rPr>
                <w:rFonts w:cstheme="minorHAnsi"/>
              </w:rPr>
            </w:pPr>
            <w:r w:rsidRPr="008D123F">
              <w:rPr>
                <w:rFonts w:cstheme="minorHAnsi" w:hint="eastAsia"/>
              </w:rPr>
              <w:t>2023/5/</w:t>
            </w:r>
            <w:r>
              <w:rPr>
                <w:rFonts w:cstheme="minorHAnsi"/>
              </w:rPr>
              <w:t>17</w:t>
            </w:r>
          </w:p>
        </w:tc>
        <w:tc>
          <w:tcPr>
            <w:tcW w:w="3320" w:type="dxa"/>
            <w:vAlign w:val="center"/>
          </w:tcPr>
          <w:p w:rsidR="0055299D" w:rsidRPr="000B5F04" w:rsidRDefault="0055299D" w:rsidP="0055299D">
            <w:pPr>
              <w:rPr>
                <w:rFonts w:eastAsia="標楷體"/>
                <w:szCs w:val="24"/>
              </w:rPr>
            </w:pPr>
            <w:r w:rsidRPr="000B5F04">
              <w:rPr>
                <w:rFonts w:eastAsia="標楷體"/>
              </w:rPr>
              <w:t>Sales Promotions</w:t>
            </w:r>
          </w:p>
        </w:tc>
        <w:tc>
          <w:tcPr>
            <w:tcW w:w="1869" w:type="dxa"/>
          </w:tcPr>
          <w:p w:rsidR="0055299D" w:rsidRPr="00E0561D" w:rsidRDefault="0055299D" w:rsidP="0055299D">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55299D" w:rsidTr="005B63D4">
        <w:trPr>
          <w:trHeight w:val="341"/>
        </w:trPr>
        <w:tc>
          <w:tcPr>
            <w:tcW w:w="1238" w:type="dxa"/>
          </w:tcPr>
          <w:p w:rsidR="0055299D" w:rsidRPr="00E0561D" w:rsidRDefault="0055299D" w:rsidP="0055299D">
            <w:pPr>
              <w:jc w:val="both"/>
              <w:rPr>
                <w:rFonts w:cstheme="minorHAnsi"/>
              </w:rPr>
            </w:pPr>
            <w:r>
              <w:rPr>
                <w:rFonts w:cstheme="minorHAnsi" w:hint="eastAsia"/>
              </w:rPr>
              <w:t>15</w:t>
            </w:r>
          </w:p>
        </w:tc>
        <w:tc>
          <w:tcPr>
            <w:tcW w:w="1869" w:type="dxa"/>
          </w:tcPr>
          <w:p w:rsidR="0055299D" w:rsidRPr="008D123F" w:rsidRDefault="0055299D" w:rsidP="0055299D">
            <w:pPr>
              <w:jc w:val="both"/>
              <w:rPr>
                <w:rFonts w:cstheme="minorHAnsi"/>
              </w:rPr>
            </w:pPr>
            <w:r w:rsidRPr="008D123F">
              <w:rPr>
                <w:rFonts w:cstheme="minorHAnsi" w:hint="eastAsia"/>
              </w:rPr>
              <w:t>2023/5/</w:t>
            </w:r>
            <w:r>
              <w:rPr>
                <w:rFonts w:cstheme="minorHAnsi"/>
              </w:rPr>
              <w:t>24</w:t>
            </w:r>
          </w:p>
        </w:tc>
        <w:tc>
          <w:tcPr>
            <w:tcW w:w="3320" w:type="dxa"/>
            <w:vAlign w:val="center"/>
          </w:tcPr>
          <w:p w:rsidR="0055299D" w:rsidRPr="000B5F04" w:rsidRDefault="0055299D" w:rsidP="0055299D">
            <w:pPr>
              <w:rPr>
                <w:rFonts w:eastAsia="標楷體"/>
                <w:szCs w:val="24"/>
              </w:rPr>
            </w:pPr>
            <w:r w:rsidRPr="000B5F04">
              <w:rPr>
                <w:rFonts w:eastAsia="標楷體"/>
              </w:rPr>
              <w:t>Case 2 –</w:t>
            </w:r>
            <w:r>
              <w:rPr>
                <w:rFonts w:eastAsia="標楷體"/>
              </w:rPr>
              <w:t xml:space="preserve"> Status Update</w:t>
            </w:r>
            <w:r w:rsidRPr="000B5F04">
              <w:rPr>
                <w:rFonts w:eastAsia="標楷體"/>
              </w:rPr>
              <w:t xml:space="preserve"> </w:t>
            </w:r>
          </w:p>
        </w:tc>
        <w:tc>
          <w:tcPr>
            <w:tcW w:w="1869" w:type="dxa"/>
          </w:tcPr>
          <w:p w:rsidR="0055299D" w:rsidRDefault="0055299D" w:rsidP="0055299D">
            <w:r w:rsidRPr="00AA2E49">
              <w:rPr>
                <w:rFonts w:cstheme="minorHAnsi"/>
              </w:rPr>
              <w:t xml:space="preserve">Prof. Roland </w:t>
            </w:r>
            <w:proofErr w:type="spellStart"/>
            <w:r w:rsidRPr="00AA2E49">
              <w:rPr>
                <w:rFonts w:cstheme="minorHAnsi"/>
              </w:rPr>
              <w:t>Gau</w:t>
            </w:r>
            <w:proofErr w:type="spellEnd"/>
          </w:p>
        </w:tc>
      </w:tr>
      <w:tr w:rsidR="0055299D" w:rsidTr="005B63D4">
        <w:trPr>
          <w:trHeight w:val="341"/>
        </w:trPr>
        <w:tc>
          <w:tcPr>
            <w:tcW w:w="1238" w:type="dxa"/>
          </w:tcPr>
          <w:p w:rsidR="0055299D" w:rsidRPr="00E0561D" w:rsidRDefault="0055299D" w:rsidP="0055299D">
            <w:pPr>
              <w:jc w:val="both"/>
              <w:rPr>
                <w:rFonts w:cstheme="minorHAnsi"/>
              </w:rPr>
            </w:pPr>
            <w:r>
              <w:rPr>
                <w:rFonts w:cstheme="minorHAnsi" w:hint="eastAsia"/>
              </w:rPr>
              <w:t>16</w:t>
            </w:r>
          </w:p>
        </w:tc>
        <w:tc>
          <w:tcPr>
            <w:tcW w:w="1869" w:type="dxa"/>
          </w:tcPr>
          <w:p w:rsidR="0055299D" w:rsidRPr="008D123F" w:rsidRDefault="0055299D" w:rsidP="0055299D">
            <w:pPr>
              <w:jc w:val="both"/>
              <w:rPr>
                <w:rFonts w:cstheme="minorHAnsi"/>
              </w:rPr>
            </w:pPr>
            <w:r w:rsidRPr="008D123F">
              <w:rPr>
                <w:rFonts w:cstheme="minorHAnsi" w:hint="eastAsia"/>
              </w:rPr>
              <w:t>2023/</w:t>
            </w:r>
            <w:r>
              <w:rPr>
                <w:rFonts w:cstheme="minorHAnsi"/>
              </w:rPr>
              <w:t>5</w:t>
            </w:r>
            <w:r w:rsidRPr="008D123F">
              <w:rPr>
                <w:rFonts w:cstheme="minorHAnsi" w:hint="eastAsia"/>
              </w:rPr>
              <w:t>/</w:t>
            </w:r>
            <w:r>
              <w:rPr>
                <w:rFonts w:cstheme="minorHAnsi"/>
              </w:rPr>
              <w:t>31</w:t>
            </w:r>
          </w:p>
        </w:tc>
        <w:tc>
          <w:tcPr>
            <w:tcW w:w="3320" w:type="dxa"/>
            <w:vAlign w:val="center"/>
          </w:tcPr>
          <w:p w:rsidR="0055299D" w:rsidRPr="000B5F04" w:rsidRDefault="0055299D" w:rsidP="0055299D">
            <w:pPr>
              <w:spacing w:line="264" w:lineRule="auto"/>
              <w:rPr>
                <w:rFonts w:eastAsia="標楷體"/>
              </w:rPr>
            </w:pPr>
            <w:r w:rsidRPr="000B5F04">
              <w:rPr>
                <w:rFonts w:eastAsia="標楷體"/>
              </w:rPr>
              <w:t>Public Relations and Sponsorship</w:t>
            </w:r>
          </w:p>
        </w:tc>
        <w:tc>
          <w:tcPr>
            <w:tcW w:w="1869" w:type="dxa"/>
          </w:tcPr>
          <w:p w:rsidR="0055299D" w:rsidRDefault="0055299D" w:rsidP="0055299D">
            <w:r w:rsidRPr="00AA2E49">
              <w:rPr>
                <w:rFonts w:cstheme="minorHAnsi"/>
              </w:rPr>
              <w:t xml:space="preserve">Prof. Roland </w:t>
            </w:r>
            <w:proofErr w:type="spellStart"/>
            <w:r w:rsidRPr="00AA2E49">
              <w:rPr>
                <w:rFonts w:cstheme="minorHAnsi"/>
              </w:rPr>
              <w:t>Gau</w:t>
            </w:r>
            <w:proofErr w:type="spellEnd"/>
          </w:p>
        </w:tc>
      </w:tr>
      <w:tr w:rsidR="0055299D" w:rsidTr="005B63D4">
        <w:trPr>
          <w:trHeight w:val="341"/>
        </w:trPr>
        <w:tc>
          <w:tcPr>
            <w:tcW w:w="1238" w:type="dxa"/>
          </w:tcPr>
          <w:p w:rsidR="0055299D" w:rsidRPr="00E0561D" w:rsidRDefault="0055299D" w:rsidP="0055299D">
            <w:pPr>
              <w:jc w:val="both"/>
              <w:rPr>
                <w:rFonts w:cstheme="minorHAnsi"/>
              </w:rPr>
            </w:pPr>
            <w:r>
              <w:rPr>
                <w:rFonts w:cstheme="minorHAnsi" w:hint="eastAsia"/>
              </w:rPr>
              <w:t>17</w:t>
            </w:r>
          </w:p>
        </w:tc>
        <w:tc>
          <w:tcPr>
            <w:tcW w:w="1869" w:type="dxa"/>
          </w:tcPr>
          <w:p w:rsidR="0055299D" w:rsidRPr="008D123F" w:rsidRDefault="0055299D" w:rsidP="0055299D">
            <w:pPr>
              <w:jc w:val="both"/>
              <w:rPr>
                <w:rFonts w:cstheme="minorHAnsi" w:hint="eastAsia"/>
              </w:rPr>
            </w:pPr>
            <w:r w:rsidRPr="008D123F">
              <w:rPr>
                <w:rFonts w:cstheme="minorHAnsi" w:hint="eastAsia"/>
              </w:rPr>
              <w:t>2023/6/</w:t>
            </w:r>
            <w:r>
              <w:rPr>
                <w:rFonts w:cstheme="minorHAnsi"/>
              </w:rPr>
              <w:t>7</w:t>
            </w:r>
          </w:p>
        </w:tc>
        <w:tc>
          <w:tcPr>
            <w:tcW w:w="3320" w:type="dxa"/>
            <w:vAlign w:val="center"/>
          </w:tcPr>
          <w:p w:rsidR="0055299D" w:rsidRPr="000B5F04" w:rsidRDefault="0055299D" w:rsidP="0055299D">
            <w:pPr>
              <w:rPr>
                <w:rFonts w:eastAsia="標楷體"/>
                <w:szCs w:val="24"/>
              </w:rPr>
            </w:pPr>
            <w:r w:rsidRPr="000B5F04">
              <w:rPr>
                <w:rFonts w:eastAsia="標楷體"/>
              </w:rPr>
              <w:t>TAKE-HOME FINAL EXAM</w:t>
            </w:r>
          </w:p>
        </w:tc>
        <w:tc>
          <w:tcPr>
            <w:tcW w:w="1869" w:type="dxa"/>
          </w:tcPr>
          <w:p w:rsidR="0055299D" w:rsidRDefault="0055299D" w:rsidP="0055299D">
            <w:r w:rsidRPr="00AA2E49">
              <w:rPr>
                <w:rFonts w:cstheme="minorHAnsi"/>
              </w:rPr>
              <w:t xml:space="preserve">Prof. Roland </w:t>
            </w:r>
            <w:proofErr w:type="spellStart"/>
            <w:r w:rsidRPr="00AA2E49">
              <w:rPr>
                <w:rFonts w:cstheme="minorHAnsi"/>
              </w:rPr>
              <w:t>Gau</w:t>
            </w:r>
            <w:proofErr w:type="spellEnd"/>
          </w:p>
        </w:tc>
      </w:tr>
      <w:tr w:rsidR="0055299D" w:rsidTr="005B63D4">
        <w:trPr>
          <w:trHeight w:val="341"/>
        </w:trPr>
        <w:tc>
          <w:tcPr>
            <w:tcW w:w="1238" w:type="dxa"/>
          </w:tcPr>
          <w:p w:rsidR="0055299D" w:rsidRPr="00E0561D" w:rsidRDefault="0055299D" w:rsidP="0055299D">
            <w:pPr>
              <w:jc w:val="both"/>
              <w:rPr>
                <w:rFonts w:cstheme="minorHAnsi"/>
              </w:rPr>
            </w:pPr>
            <w:r>
              <w:rPr>
                <w:rFonts w:cstheme="minorHAnsi" w:hint="eastAsia"/>
              </w:rPr>
              <w:t>18</w:t>
            </w:r>
          </w:p>
        </w:tc>
        <w:tc>
          <w:tcPr>
            <w:tcW w:w="1869" w:type="dxa"/>
          </w:tcPr>
          <w:p w:rsidR="0055299D" w:rsidRPr="008D123F" w:rsidRDefault="0055299D" w:rsidP="0055299D">
            <w:pPr>
              <w:jc w:val="both"/>
              <w:rPr>
                <w:rFonts w:cstheme="minorHAnsi" w:hint="eastAsia"/>
              </w:rPr>
            </w:pPr>
            <w:r>
              <w:rPr>
                <w:rFonts w:cstheme="minorHAnsi" w:hint="eastAsia"/>
              </w:rPr>
              <w:t>2023/6/</w:t>
            </w:r>
            <w:r>
              <w:rPr>
                <w:rFonts w:cstheme="minorHAnsi"/>
              </w:rPr>
              <w:t>14</w:t>
            </w:r>
          </w:p>
        </w:tc>
        <w:tc>
          <w:tcPr>
            <w:tcW w:w="3320" w:type="dxa"/>
            <w:vAlign w:val="center"/>
          </w:tcPr>
          <w:p w:rsidR="0055299D" w:rsidRPr="000B5F04" w:rsidRDefault="0055299D" w:rsidP="0055299D">
            <w:pPr>
              <w:rPr>
                <w:rFonts w:eastAsia="標楷體"/>
                <w:szCs w:val="24"/>
              </w:rPr>
            </w:pPr>
            <w:r>
              <w:rPr>
                <w:rFonts w:eastAsia="標楷體"/>
                <w:szCs w:val="24"/>
              </w:rPr>
              <w:t>CASE 2 – FINAL PRESENTATION</w:t>
            </w:r>
          </w:p>
        </w:tc>
        <w:tc>
          <w:tcPr>
            <w:tcW w:w="1869" w:type="dxa"/>
          </w:tcPr>
          <w:p w:rsidR="0055299D" w:rsidRDefault="0055299D" w:rsidP="0055299D">
            <w:r w:rsidRPr="00AA2E49">
              <w:rPr>
                <w:rFonts w:cstheme="minorHAnsi"/>
              </w:rPr>
              <w:t xml:space="preserve">Prof. Roland </w:t>
            </w:r>
            <w:proofErr w:type="spellStart"/>
            <w:r w:rsidRPr="00AA2E49">
              <w:rPr>
                <w:rFonts w:cstheme="minorHAnsi"/>
              </w:rPr>
              <w:t>Gau</w:t>
            </w:r>
            <w:proofErr w:type="spellEnd"/>
          </w:p>
        </w:tc>
      </w:tr>
    </w:tbl>
    <w:p w:rsidR="00402290" w:rsidRDefault="00402290">
      <w:pPr>
        <w:jc w:val="both"/>
        <w:rPr>
          <w:rFonts w:ascii="Times New Roman" w:hAnsi="Times New Roman" w:cs="Times New Roman"/>
        </w:rPr>
      </w:pPr>
    </w:p>
    <w:sectPr w:rsidR="00402290">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4C" w:rsidRDefault="009D0D4C">
      <w:r>
        <w:separator/>
      </w:r>
    </w:p>
  </w:endnote>
  <w:endnote w:type="continuationSeparator" w:id="0">
    <w:p w:rsidR="009D0D4C" w:rsidRDefault="009D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661086"/>
    </w:sdtPr>
    <w:sdtEndPr/>
    <w:sdtContent>
      <w:p w:rsidR="00402290" w:rsidRDefault="009D0D4C">
        <w:pPr>
          <w:pStyle w:val="a5"/>
          <w:jc w:val="center"/>
        </w:pPr>
        <w:r>
          <w:fldChar w:fldCharType="begin"/>
        </w:r>
        <w:r>
          <w:instrText xml:space="preserve"> PAGE   \* MERGEFORMAT </w:instrText>
        </w:r>
        <w:r>
          <w:fldChar w:fldCharType="separate"/>
        </w:r>
        <w:r w:rsidR="008A2408">
          <w:rPr>
            <w:noProof/>
          </w:rPr>
          <w:t>1</w:t>
        </w:r>
        <w:r>
          <w:fldChar w:fldCharType="end"/>
        </w:r>
      </w:p>
    </w:sdtContent>
  </w:sdt>
  <w:p w:rsidR="00402290" w:rsidRDefault="0040229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4C" w:rsidRDefault="009D0D4C">
      <w:r>
        <w:separator/>
      </w:r>
    </w:p>
  </w:footnote>
  <w:footnote w:type="continuationSeparator" w:id="0">
    <w:p w:rsidR="009D0D4C" w:rsidRDefault="009D0D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90" w:rsidRDefault="00402290">
    <w:pPr>
      <w:rPr>
        <w:sz w:val="28"/>
        <w:szCs w:val="28"/>
      </w:rPr>
    </w:pPr>
  </w:p>
  <w:p w:rsidR="00402290" w:rsidRDefault="0040229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AC6"/>
    <w:multiLevelType w:val="hybridMultilevel"/>
    <w:tmpl w:val="9B209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57636C"/>
    <w:multiLevelType w:val="hybridMultilevel"/>
    <w:tmpl w:val="AE84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80"/>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RlODlmMzRmNjE0NGUwOGI1MmEwZmE4YTI5NjI3NzYifQ=="/>
  </w:docVars>
  <w:rsids>
    <w:rsidRoot w:val="0047209A"/>
    <w:rsid w:val="BB9BC237"/>
    <w:rsid w:val="BBEBFA2D"/>
    <w:rsid w:val="000039A6"/>
    <w:rsid w:val="000214B9"/>
    <w:rsid w:val="00027A01"/>
    <w:rsid w:val="00075FA1"/>
    <w:rsid w:val="00080772"/>
    <w:rsid w:val="00087098"/>
    <w:rsid w:val="000C01C5"/>
    <w:rsid w:val="000D3B99"/>
    <w:rsid w:val="001260B2"/>
    <w:rsid w:val="001B58B6"/>
    <w:rsid w:val="00215946"/>
    <w:rsid w:val="00243C4B"/>
    <w:rsid w:val="002605D6"/>
    <w:rsid w:val="002B57A9"/>
    <w:rsid w:val="002B714E"/>
    <w:rsid w:val="002D581C"/>
    <w:rsid w:val="002D5B7D"/>
    <w:rsid w:val="002E3778"/>
    <w:rsid w:val="002E59E1"/>
    <w:rsid w:val="002F4DF3"/>
    <w:rsid w:val="00330897"/>
    <w:rsid w:val="003B37D5"/>
    <w:rsid w:val="003C0F67"/>
    <w:rsid w:val="003C5335"/>
    <w:rsid w:val="003E576E"/>
    <w:rsid w:val="00402290"/>
    <w:rsid w:val="00435BED"/>
    <w:rsid w:val="0045430E"/>
    <w:rsid w:val="0047209A"/>
    <w:rsid w:val="00476BEC"/>
    <w:rsid w:val="00484E5E"/>
    <w:rsid w:val="00491227"/>
    <w:rsid w:val="004C0CFE"/>
    <w:rsid w:val="004E034D"/>
    <w:rsid w:val="004F70CE"/>
    <w:rsid w:val="00533986"/>
    <w:rsid w:val="0055299D"/>
    <w:rsid w:val="00571FC5"/>
    <w:rsid w:val="005D1351"/>
    <w:rsid w:val="005E620E"/>
    <w:rsid w:val="005F2C4C"/>
    <w:rsid w:val="006478EB"/>
    <w:rsid w:val="006D20AB"/>
    <w:rsid w:val="006F4952"/>
    <w:rsid w:val="0072087F"/>
    <w:rsid w:val="00737D85"/>
    <w:rsid w:val="007816AD"/>
    <w:rsid w:val="0078274B"/>
    <w:rsid w:val="007B0F22"/>
    <w:rsid w:val="008323EE"/>
    <w:rsid w:val="00833BEC"/>
    <w:rsid w:val="00847783"/>
    <w:rsid w:val="00872E34"/>
    <w:rsid w:val="008A2408"/>
    <w:rsid w:val="008D123F"/>
    <w:rsid w:val="00915B5F"/>
    <w:rsid w:val="009D0D4C"/>
    <w:rsid w:val="009E656C"/>
    <w:rsid w:val="00A86D45"/>
    <w:rsid w:val="00A92E71"/>
    <w:rsid w:val="00A97A0F"/>
    <w:rsid w:val="00AE2CE3"/>
    <w:rsid w:val="00B0468D"/>
    <w:rsid w:val="00B05C21"/>
    <w:rsid w:val="00B232D9"/>
    <w:rsid w:val="00B52E64"/>
    <w:rsid w:val="00B703AE"/>
    <w:rsid w:val="00B946B9"/>
    <w:rsid w:val="00BA0AD4"/>
    <w:rsid w:val="00BE0137"/>
    <w:rsid w:val="00C16696"/>
    <w:rsid w:val="00C73A43"/>
    <w:rsid w:val="00C82C92"/>
    <w:rsid w:val="00C84EC9"/>
    <w:rsid w:val="00C866CB"/>
    <w:rsid w:val="00CC130C"/>
    <w:rsid w:val="00CC6677"/>
    <w:rsid w:val="00CF19C9"/>
    <w:rsid w:val="00D02A40"/>
    <w:rsid w:val="00D52530"/>
    <w:rsid w:val="00D83453"/>
    <w:rsid w:val="00D928C6"/>
    <w:rsid w:val="00DA2DBB"/>
    <w:rsid w:val="00DF2E0E"/>
    <w:rsid w:val="00E04AB8"/>
    <w:rsid w:val="00E0561D"/>
    <w:rsid w:val="00E06B56"/>
    <w:rsid w:val="00E3044A"/>
    <w:rsid w:val="00E6437E"/>
    <w:rsid w:val="00E840DB"/>
    <w:rsid w:val="00EE49EB"/>
    <w:rsid w:val="00F2768D"/>
    <w:rsid w:val="00F66602"/>
    <w:rsid w:val="00F75FC9"/>
    <w:rsid w:val="00F80F05"/>
    <w:rsid w:val="00FA2C0A"/>
    <w:rsid w:val="00FB5D49"/>
    <w:rsid w:val="00FB5F7C"/>
    <w:rsid w:val="00FE0521"/>
    <w:rsid w:val="00FE4C47"/>
    <w:rsid w:val="17FB65CF"/>
    <w:rsid w:val="59FFE6B0"/>
    <w:rsid w:val="5AE13D43"/>
    <w:rsid w:val="5B833D66"/>
    <w:rsid w:val="5E7D8F64"/>
    <w:rsid w:val="605A10B0"/>
    <w:rsid w:val="7BBF73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016F"/>
  <w15:docId w15:val="{C7397465-9B4A-49F8-B63D-92232F10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rFonts w:asciiTheme="majorHAnsi" w:eastAsiaTheme="majorEastAsia" w:hAnsiTheme="majorHAnsi" w:cstheme="majorBidi"/>
      <w:sz w:val="18"/>
      <w:szCs w:val="18"/>
    </w:rPr>
  </w:style>
  <w:style w:type="paragraph" w:styleId="a5">
    <w:name w:val="footer"/>
    <w:basedOn w:val="a"/>
    <w:link w:val="a6"/>
    <w:uiPriority w:val="99"/>
    <w:unhideWhenUsed/>
    <w:qFormat/>
    <w:pPr>
      <w:tabs>
        <w:tab w:val="center" w:pos="4153"/>
        <w:tab w:val="right" w:pos="8306"/>
      </w:tabs>
      <w:snapToGrid w:val="0"/>
    </w:pPr>
    <w:rPr>
      <w:sz w:val="20"/>
      <w:szCs w:val="20"/>
    </w:rPr>
  </w:style>
  <w:style w:type="paragraph" w:styleId="a7">
    <w:name w:val="header"/>
    <w:basedOn w:val="a"/>
    <w:link w:val="a8"/>
    <w:uiPriority w:val="99"/>
    <w:unhideWhenUsed/>
    <w:qFormat/>
    <w:pPr>
      <w:tabs>
        <w:tab w:val="center" w:pos="4153"/>
        <w:tab w:val="right" w:pos="8306"/>
      </w:tabs>
      <w:snapToGrid w:val="0"/>
    </w:pPr>
    <w:rPr>
      <w:sz w:val="20"/>
      <w:szCs w:val="20"/>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首 字元"/>
    <w:basedOn w:val="a0"/>
    <w:link w:val="a7"/>
    <w:uiPriority w:val="99"/>
    <w:rPr>
      <w:sz w:val="20"/>
      <w:szCs w:val="20"/>
    </w:rPr>
  </w:style>
  <w:style w:type="character" w:customStyle="1" w:styleId="a6">
    <w:name w:val="頁尾 字元"/>
    <w:basedOn w:val="a0"/>
    <w:link w:val="a5"/>
    <w:uiPriority w:val="99"/>
    <w:qFormat/>
    <w:rPr>
      <w:sz w:val="20"/>
      <w:szCs w:val="20"/>
    </w:rPr>
  </w:style>
  <w:style w:type="paragraph" w:customStyle="1" w:styleId="1">
    <w:name w:val="清單段落1"/>
    <w:basedOn w:val="a"/>
    <w:uiPriority w:val="34"/>
    <w:qFormat/>
    <w:pPr>
      <w:ind w:leftChars="200" w:left="480"/>
    </w:pPr>
  </w:style>
  <w:style w:type="character" w:customStyle="1" w:styleId="a4">
    <w:name w:val="註解方塊文字 字元"/>
    <w:basedOn w:val="a0"/>
    <w:link w:val="a3"/>
    <w:uiPriority w:val="99"/>
    <w:semiHidden/>
    <w:qFormat/>
    <w:rPr>
      <w:rFonts w:asciiTheme="majorHAnsi" w:eastAsiaTheme="majorEastAsia" w:hAnsiTheme="majorHAnsi" w:cstheme="majorBidi"/>
      <w:sz w:val="18"/>
      <w:szCs w:val="18"/>
    </w:rPr>
  </w:style>
  <w:style w:type="paragraph" w:styleId="aa">
    <w:name w:val="List Paragraph"/>
    <w:basedOn w:val="a"/>
    <w:uiPriority w:val="34"/>
    <w:qFormat/>
    <w:rsid w:val="00E0561D"/>
    <w:pPr>
      <w:widowControl/>
      <w:ind w:left="720"/>
      <w:contextualSpacing/>
    </w:pPr>
    <w:rPr>
      <w:rFonts w:ascii="Times New Roman" w:eastAsia="Times New Roman" w:hAnsi="Times New Roman" w:cs="Times New Roma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6543">
      <w:bodyDiv w:val="1"/>
      <w:marLeft w:val="0"/>
      <w:marRight w:val="0"/>
      <w:marTop w:val="0"/>
      <w:marBottom w:val="0"/>
      <w:divBdr>
        <w:top w:val="none" w:sz="0" w:space="0" w:color="auto"/>
        <w:left w:val="none" w:sz="0" w:space="0" w:color="auto"/>
        <w:bottom w:val="none" w:sz="0" w:space="0" w:color="auto"/>
        <w:right w:val="none" w:sz="0" w:space="0" w:color="auto"/>
      </w:divBdr>
    </w:div>
    <w:div w:id="570384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781</Words>
  <Characters>4458</Characters>
  <Application>Microsoft Office Word</Application>
  <DocSecurity>0</DocSecurity>
  <Lines>37</Lines>
  <Paragraphs>10</Paragraphs>
  <ScaleCrop>false</ScaleCrop>
  <Company>HP Inc.</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user</cp:lastModifiedBy>
  <cp:revision>4</cp:revision>
  <dcterms:created xsi:type="dcterms:W3CDTF">2022-12-16T02:36:00Z</dcterms:created>
  <dcterms:modified xsi:type="dcterms:W3CDTF">2022-12-16T02:44:00Z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13A8A800A4BD424EBEF488F07BEF7883</vt:lpwstr>
  </property>
</Properties>
</file>